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2" w:rsidRPr="0051294A" w:rsidRDefault="00626B12" w:rsidP="00626B12">
      <w:pPr>
        <w:ind w:left="180"/>
        <w:jc w:val="center"/>
        <w:rPr>
          <w:rFonts w:ascii="標楷體" w:eastAsia="標楷體" w:hAnsi="標楷體"/>
          <w:b/>
          <w:szCs w:val="28"/>
        </w:rPr>
      </w:pPr>
      <w:r w:rsidRPr="0051294A">
        <w:rPr>
          <w:rFonts w:ascii="標楷體" w:eastAsia="標楷體" w:hAnsi="標楷體" w:hint="eastAsia"/>
          <w:b/>
          <w:szCs w:val="28"/>
        </w:rPr>
        <w:t>國立高雄大學建築學系碩士在職專班修業規則</w:t>
      </w:r>
      <w:r>
        <w:rPr>
          <w:rFonts w:ascii="標楷體" w:eastAsia="標楷體" w:hAnsi="標楷體" w:hint="eastAsia"/>
          <w:b/>
          <w:szCs w:val="28"/>
        </w:rPr>
        <w:t>(</w:t>
      </w:r>
      <w:r w:rsidRPr="0051294A">
        <w:rPr>
          <w:rFonts w:ascii="標楷體" w:eastAsia="標楷體" w:hAnsi="標楷體" w:hint="eastAsia"/>
          <w:b/>
          <w:szCs w:val="28"/>
        </w:rPr>
        <w:t>草案</w:t>
      </w:r>
      <w:r>
        <w:rPr>
          <w:rFonts w:ascii="標楷體" w:eastAsia="標楷體" w:hAnsi="標楷體" w:hint="eastAsia"/>
          <w:b/>
          <w:szCs w:val="28"/>
        </w:rPr>
        <w:t>)</w:t>
      </w:r>
    </w:p>
    <w:p w:rsidR="00626B12" w:rsidRDefault="00626B12" w:rsidP="00626B12">
      <w:pPr>
        <w:pStyle w:val="Default"/>
        <w:ind w:left="560"/>
        <w:rPr>
          <w:rFonts w:hAnsi="標楷體" w:hint="eastAsia"/>
          <w:sz w:val="20"/>
          <w:szCs w:val="20"/>
        </w:rPr>
      </w:pPr>
      <w:r w:rsidRPr="0051294A">
        <w:rPr>
          <w:rFonts w:hAnsi="標楷體" w:hint="eastAsia"/>
          <w:sz w:val="20"/>
          <w:szCs w:val="20"/>
        </w:rPr>
        <w:t>民國107年9月12日107學年度第1學期第1次系務會議通過。○年○月○日○學年度第○學期第○次院務會議通過</w:t>
      </w:r>
    </w:p>
    <w:p w:rsidR="002D3DCE" w:rsidRPr="0051294A" w:rsidRDefault="002D3DCE" w:rsidP="00626B12">
      <w:pPr>
        <w:pStyle w:val="Default"/>
        <w:ind w:left="560"/>
        <w:rPr>
          <w:rFonts w:hAnsi="標楷體"/>
          <w:sz w:val="20"/>
          <w:szCs w:val="20"/>
        </w:rPr>
      </w:pPr>
    </w:p>
    <w:tbl>
      <w:tblPr>
        <w:tblW w:w="8342" w:type="dxa"/>
        <w:jc w:val="center"/>
        <w:tblLook w:val="04A0" w:firstRow="1" w:lastRow="0" w:firstColumn="1" w:lastColumn="0" w:noHBand="0" w:noVBand="1"/>
      </w:tblPr>
      <w:tblGrid>
        <w:gridCol w:w="8342"/>
      </w:tblGrid>
      <w:tr w:rsidR="00626B12" w:rsidRPr="0051294A" w:rsidTr="00626B12">
        <w:trPr>
          <w:trHeight w:val="20"/>
          <w:jc w:val="center"/>
        </w:trPr>
        <w:tc>
          <w:tcPr>
            <w:tcW w:w="8342" w:type="dxa"/>
            <w:hideMark/>
          </w:tcPr>
          <w:p w:rsidR="00626B12" w:rsidRPr="0051294A" w:rsidRDefault="00626B12" w:rsidP="00982745">
            <w:pPr>
              <w:snapToGrid w:val="0"/>
              <w:spacing w:line="440" w:lineRule="exact"/>
              <w:jc w:val="center"/>
              <w:rPr>
                <w:rFonts w:ascii="標楷體" w:eastAsia="標楷體" w:hAnsi="標楷體"/>
              </w:rPr>
            </w:pPr>
          </w:p>
        </w:tc>
      </w:tr>
      <w:tr w:rsidR="00626B12" w:rsidRPr="0051294A" w:rsidTr="00626B12">
        <w:trPr>
          <w:trHeight w:val="20"/>
          <w:jc w:val="center"/>
        </w:trPr>
        <w:tc>
          <w:tcPr>
            <w:tcW w:w="8342" w:type="dxa"/>
          </w:tcPr>
          <w:p w:rsidR="00626B12" w:rsidRPr="0051294A" w:rsidRDefault="00626B12" w:rsidP="00982745">
            <w:pPr>
              <w:tabs>
                <w:tab w:val="left" w:pos="5130"/>
              </w:tabs>
              <w:ind w:left="960" w:hangingChars="400" w:hanging="960"/>
              <w:rPr>
                <w:rFonts w:ascii="標楷體" w:eastAsia="標楷體" w:hAnsi="標楷體"/>
              </w:rPr>
            </w:pPr>
            <w:r w:rsidRPr="0051294A">
              <w:rPr>
                <w:rFonts w:ascii="標楷體" w:eastAsia="標楷體" w:hAnsi="標楷體" w:hint="eastAsia"/>
              </w:rPr>
              <w:t>第一條 本規則依「國立高雄大學學則」及「國立高雄大學研究生學位考試施行細則」訂定之</w:t>
            </w:r>
          </w:p>
        </w:tc>
      </w:tr>
      <w:tr w:rsidR="00626B12" w:rsidRPr="0051294A" w:rsidTr="00626B12">
        <w:trPr>
          <w:trHeight w:val="20"/>
          <w:jc w:val="center"/>
        </w:trPr>
        <w:tc>
          <w:tcPr>
            <w:tcW w:w="8342" w:type="dxa"/>
          </w:tcPr>
          <w:p w:rsidR="00626B12" w:rsidRPr="0051294A" w:rsidRDefault="00626B12" w:rsidP="00982745">
            <w:pPr>
              <w:tabs>
                <w:tab w:val="left" w:pos="5130"/>
              </w:tabs>
              <w:rPr>
                <w:rFonts w:ascii="標楷體" w:eastAsia="標楷體" w:hAnsi="標楷體"/>
              </w:rPr>
            </w:pPr>
            <w:r w:rsidRPr="0051294A">
              <w:rPr>
                <w:rFonts w:ascii="標楷體" w:eastAsia="標楷體" w:hAnsi="標楷體" w:hint="eastAsia"/>
              </w:rPr>
              <w:t>第二條 碩士在職專班學生之修業期間為一至六年。</w:t>
            </w:r>
          </w:p>
        </w:tc>
      </w:tr>
      <w:tr w:rsidR="00626B12" w:rsidRPr="0051294A" w:rsidTr="00626B12">
        <w:trPr>
          <w:trHeight w:val="20"/>
          <w:jc w:val="center"/>
        </w:trPr>
        <w:tc>
          <w:tcPr>
            <w:tcW w:w="8342" w:type="dxa"/>
          </w:tcPr>
          <w:p w:rsidR="00626B12" w:rsidRPr="0051294A" w:rsidRDefault="00626B12" w:rsidP="00982745">
            <w:pPr>
              <w:spacing w:line="440" w:lineRule="exact"/>
              <w:ind w:left="960" w:hangingChars="400" w:hanging="960"/>
              <w:jc w:val="both"/>
              <w:rPr>
                <w:rFonts w:ascii="標楷體" w:eastAsia="標楷體" w:hAnsi="標楷體"/>
              </w:rPr>
            </w:pPr>
            <w:r w:rsidRPr="0051294A">
              <w:rPr>
                <w:rFonts w:ascii="標楷體" w:eastAsia="標楷體" w:hAnsi="標楷體" w:hint="eastAsia"/>
              </w:rPr>
              <w:t>第三條 碩士在職</w:t>
            </w:r>
            <w:r w:rsidRPr="00892D1D">
              <w:rPr>
                <w:rFonts w:ascii="標楷體" w:eastAsia="標楷體" w:hAnsi="標楷體" w:hint="eastAsia"/>
                <w:color w:val="FF0000"/>
              </w:rPr>
              <w:t>專班</w:t>
            </w:r>
            <w:r w:rsidRPr="0051294A">
              <w:rPr>
                <w:rFonts w:ascii="標楷體" w:eastAsia="標楷體" w:hAnsi="標楷體" w:hint="eastAsia"/>
              </w:rPr>
              <w:t>學生必須修畢27學分(不含碩士論文)，完成碩士論文且通過口試，始能取得碩士學位。</w:t>
            </w:r>
          </w:p>
        </w:tc>
      </w:tr>
      <w:tr w:rsidR="00626B12" w:rsidRPr="0051294A" w:rsidTr="00626B12">
        <w:trPr>
          <w:trHeight w:val="20"/>
          <w:jc w:val="center"/>
        </w:trPr>
        <w:tc>
          <w:tcPr>
            <w:tcW w:w="8342" w:type="dxa"/>
          </w:tcPr>
          <w:p w:rsidR="00626B12" w:rsidRPr="0051294A" w:rsidRDefault="00626B12" w:rsidP="00982745">
            <w:pPr>
              <w:tabs>
                <w:tab w:val="left" w:pos="5130"/>
              </w:tabs>
              <w:rPr>
                <w:rFonts w:ascii="標楷體" w:eastAsia="標楷體" w:hAnsi="標楷體"/>
              </w:rPr>
            </w:pPr>
            <w:r w:rsidRPr="0051294A">
              <w:rPr>
                <w:rFonts w:ascii="標楷體" w:eastAsia="標楷體" w:hAnsi="標楷體" w:hint="eastAsia"/>
              </w:rPr>
              <w:t>第四條 碩士在職專班學生修課成績以七十分為及格。</w:t>
            </w:r>
            <w:bookmarkStart w:id="0" w:name="_GoBack"/>
            <w:bookmarkEnd w:id="0"/>
          </w:p>
        </w:tc>
      </w:tr>
      <w:tr w:rsidR="00626B12" w:rsidRPr="0051294A" w:rsidTr="00626B12">
        <w:trPr>
          <w:trHeight w:val="20"/>
          <w:jc w:val="center"/>
        </w:trPr>
        <w:tc>
          <w:tcPr>
            <w:tcW w:w="8342" w:type="dxa"/>
          </w:tcPr>
          <w:p w:rsidR="00626B12" w:rsidRPr="0051294A" w:rsidRDefault="00626B12" w:rsidP="00982745">
            <w:pPr>
              <w:tabs>
                <w:tab w:val="left" w:pos="5130"/>
              </w:tabs>
              <w:ind w:left="960" w:hangingChars="400" w:hanging="960"/>
              <w:rPr>
                <w:rFonts w:ascii="標楷體" w:eastAsia="標楷體" w:hAnsi="標楷體"/>
              </w:rPr>
            </w:pPr>
            <w:r w:rsidRPr="0051294A">
              <w:rPr>
                <w:rFonts w:ascii="標楷體" w:eastAsia="標楷體" w:hAnsi="標楷體" w:hint="eastAsia"/>
              </w:rPr>
              <w:t>第五條 碩士在職專班學生申請課程學分的抵免與承認，依據本系「抵免學分辦法」及「選修非本系開設課程學分認定辦法」辦理。</w:t>
            </w:r>
          </w:p>
        </w:tc>
      </w:tr>
      <w:tr w:rsidR="00626B12" w:rsidRPr="0051294A" w:rsidTr="00626B12">
        <w:trPr>
          <w:trHeight w:val="20"/>
          <w:jc w:val="center"/>
        </w:trPr>
        <w:tc>
          <w:tcPr>
            <w:tcW w:w="8342" w:type="dxa"/>
          </w:tcPr>
          <w:p w:rsidR="00626B12" w:rsidRPr="0051294A" w:rsidRDefault="00626B12" w:rsidP="00982745">
            <w:pPr>
              <w:pStyle w:val="a3"/>
              <w:ind w:left="960" w:hangingChars="400" w:hanging="960"/>
            </w:pPr>
            <w:r w:rsidRPr="0051294A">
              <w:rPr>
                <w:rFonts w:hint="eastAsia"/>
              </w:rPr>
              <w:t>第六條 碩士在職專班學生必須滿足下列條件，並經指導教授同意後，始得申請論文口試：</w:t>
            </w:r>
          </w:p>
          <w:p w:rsidR="00626B12" w:rsidRPr="0051294A" w:rsidRDefault="00626B12" w:rsidP="00982745">
            <w:pPr>
              <w:tabs>
                <w:tab w:val="left" w:pos="5130"/>
              </w:tabs>
              <w:ind w:firstLineChars="400" w:firstLine="960"/>
              <w:rPr>
                <w:rFonts w:ascii="標楷體" w:eastAsia="標楷體" w:hAnsi="標楷體"/>
              </w:rPr>
            </w:pPr>
            <w:r w:rsidRPr="0051294A">
              <w:rPr>
                <w:rFonts w:ascii="標楷體" w:eastAsia="標楷體" w:hAnsi="標楷體" w:hint="eastAsia"/>
              </w:rPr>
              <w:t>一、修滿規定學分。</w:t>
            </w:r>
          </w:p>
          <w:p w:rsidR="00626B12" w:rsidRPr="0051294A" w:rsidRDefault="00626B12" w:rsidP="00982745">
            <w:pPr>
              <w:tabs>
                <w:tab w:val="left" w:pos="5130"/>
              </w:tabs>
              <w:ind w:firstLineChars="400" w:firstLine="960"/>
              <w:rPr>
                <w:rFonts w:ascii="標楷體" w:eastAsia="標楷體" w:hAnsi="標楷體"/>
              </w:rPr>
            </w:pPr>
            <w:r w:rsidRPr="0051294A">
              <w:rPr>
                <w:rFonts w:ascii="標楷體" w:eastAsia="標楷體" w:hAnsi="標楷體" w:hint="eastAsia"/>
              </w:rPr>
              <w:t>二、完成論文研究計畫審查會。</w:t>
            </w:r>
          </w:p>
        </w:tc>
      </w:tr>
      <w:tr w:rsidR="00626B12" w:rsidRPr="0051294A" w:rsidTr="00626B12">
        <w:trPr>
          <w:trHeight w:val="20"/>
          <w:jc w:val="center"/>
        </w:trPr>
        <w:tc>
          <w:tcPr>
            <w:tcW w:w="8342" w:type="dxa"/>
          </w:tcPr>
          <w:p w:rsidR="00626B12" w:rsidRPr="0051294A" w:rsidRDefault="00626B12" w:rsidP="00982745">
            <w:pPr>
              <w:tabs>
                <w:tab w:val="left" w:pos="5130"/>
              </w:tabs>
              <w:ind w:left="960" w:hangingChars="400" w:hanging="960"/>
              <w:rPr>
                <w:rFonts w:ascii="標楷體" w:eastAsia="標楷體" w:hAnsi="標楷體"/>
              </w:rPr>
            </w:pPr>
            <w:r w:rsidRPr="0051294A">
              <w:rPr>
                <w:rFonts w:ascii="標楷體" w:eastAsia="標楷體" w:hAnsi="標楷體" w:hint="eastAsia"/>
              </w:rPr>
              <w:t>第七條 碩士在職專班學生之指導教授以本系專任教師為之;若指導教授為二人以上，至少一人應為本系專任教師。</w:t>
            </w:r>
          </w:p>
        </w:tc>
      </w:tr>
      <w:tr w:rsidR="00626B12" w:rsidRPr="0051294A" w:rsidTr="00626B12">
        <w:trPr>
          <w:trHeight w:val="20"/>
          <w:jc w:val="center"/>
        </w:trPr>
        <w:tc>
          <w:tcPr>
            <w:tcW w:w="8342" w:type="dxa"/>
          </w:tcPr>
          <w:p w:rsidR="00626B12" w:rsidRPr="0051294A" w:rsidRDefault="00626B12" w:rsidP="00982745">
            <w:pPr>
              <w:tabs>
                <w:tab w:val="left" w:pos="5130"/>
              </w:tabs>
              <w:ind w:left="960" w:hangingChars="400" w:hanging="960"/>
              <w:rPr>
                <w:rFonts w:ascii="標楷體" w:eastAsia="標楷體" w:hAnsi="標楷體"/>
              </w:rPr>
            </w:pPr>
            <w:r w:rsidRPr="0051294A">
              <w:rPr>
                <w:rFonts w:ascii="標楷體" w:eastAsia="標楷體" w:hAnsi="標楷體" w:hint="eastAsia"/>
              </w:rPr>
              <w:t>第八條 碩士論文題目應於就讀之第一學期結束前選定，論文題目應經指導教授同意並交本系登記存查。</w:t>
            </w:r>
          </w:p>
        </w:tc>
      </w:tr>
      <w:tr w:rsidR="00626B12" w:rsidRPr="0051294A" w:rsidTr="00626B12">
        <w:trPr>
          <w:trHeight w:val="20"/>
          <w:jc w:val="center"/>
        </w:trPr>
        <w:tc>
          <w:tcPr>
            <w:tcW w:w="8342" w:type="dxa"/>
          </w:tcPr>
          <w:p w:rsidR="00626B12" w:rsidRPr="0051294A" w:rsidRDefault="00626B12" w:rsidP="00982745">
            <w:pPr>
              <w:tabs>
                <w:tab w:val="left" w:pos="5130"/>
              </w:tabs>
              <w:ind w:left="960" w:hangingChars="400" w:hanging="960"/>
              <w:rPr>
                <w:rFonts w:ascii="標楷體" w:eastAsia="標楷體" w:hAnsi="標楷體"/>
              </w:rPr>
            </w:pPr>
            <w:r w:rsidRPr="0051294A">
              <w:rPr>
                <w:rFonts w:ascii="標楷體" w:eastAsia="標楷體" w:hAnsi="標楷體" w:hint="eastAsia"/>
              </w:rPr>
              <w:t>第九條 碩士論文題目之修改、內容之撰寫，應接受指導教授之指導。指導教授之變更，應徵得原指導教授與新指導教授同意後，依相關規定辦理。</w:t>
            </w:r>
          </w:p>
        </w:tc>
      </w:tr>
      <w:tr w:rsidR="00626B12" w:rsidRPr="0051294A" w:rsidTr="00626B12">
        <w:trPr>
          <w:trHeight w:val="20"/>
          <w:jc w:val="center"/>
        </w:trPr>
        <w:tc>
          <w:tcPr>
            <w:tcW w:w="8342" w:type="dxa"/>
          </w:tcPr>
          <w:p w:rsidR="00626B12" w:rsidRPr="0051294A" w:rsidRDefault="00626B12" w:rsidP="00982745">
            <w:pPr>
              <w:tabs>
                <w:tab w:val="left" w:pos="5130"/>
              </w:tabs>
              <w:rPr>
                <w:rFonts w:ascii="標楷體" w:eastAsia="標楷體" w:hAnsi="標楷體"/>
              </w:rPr>
            </w:pPr>
            <w:r w:rsidRPr="0051294A">
              <w:rPr>
                <w:rFonts w:ascii="標楷體" w:eastAsia="標楷體" w:hAnsi="標楷體" w:hint="eastAsia"/>
              </w:rPr>
              <w:t>第十條 本系碩士學位考試流程如下，學生需依序進行：</w:t>
            </w:r>
          </w:p>
          <w:p w:rsidR="00626B12" w:rsidRPr="0051294A" w:rsidRDefault="00626B12"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一、「論文研究計畫審查會」：原則上每學期之第9週(期中考週)辦理，申請人需於研究計畫審查前一個月完成申請，完成研究計畫審查會發表後，始得於下一學期提出相關學位考試申請作業。</w:t>
            </w:r>
          </w:p>
          <w:p w:rsidR="00626B12" w:rsidRPr="0051294A" w:rsidRDefault="00626B12"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 xml:space="preserve">二、「學位考試」：於每年六月及十二月進行學位考試作業，學生應依校方規定繳交相關資料，並與系辦公室確認口試時間、地點等事宜。 </w:t>
            </w:r>
          </w:p>
          <w:p w:rsidR="00626B12" w:rsidRPr="0051294A" w:rsidRDefault="00626B12"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三、學生應於口試舉行前十日將口試論文提交系辦公室並轉送各口試委員。</w:t>
            </w:r>
          </w:p>
          <w:p w:rsidR="00626B12" w:rsidRPr="0051294A" w:rsidRDefault="00626B12" w:rsidP="00982745">
            <w:pPr>
              <w:tabs>
                <w:tab w:val="left" w:pos="5130"/>
              </w:tabs>
              <w:ind w:leftChars="450" w:left="1680" w:hangingChars="250" w:hanging="600"/>
              <w:rPr>
                <w:rFonts w:ascii="標楷體" w:eastAsia="標楷體" w:hAnsi="標楷體"/>
              </w:rPr>
            </w:pPr>
            <w:r w:rsidRPr="0051294A">
              <w:rPr>
                <w:rFonts w:ascii="標楷體" w:eastAsia="標楷體" w:hAnsi="標楷體" w:hint="eastAsia"/>
              </w:rPr>
              <w:t>四、已申請學位考試之研究生，如因故未於該學期內完成學位考試者，應於學校行事曆規定學期結束日之前，報請學校撤銷該學期學位考試之申請，逾期未撤銷者，以一次不及格論。</w:t>
            </w:r>
          </w:p>
        </w:tc>
      </w:tr>
      <w:tr w:rsidR="00626B12" w:rsidRPr="0051294A" w:rsidTr="00626B12">
        <w:trPr>
          <w:trHeight w:val="20"/>
          <w:jc w:val="center"/>
        </w:trPr>
        <w:tc>
          <w:tcPr>
            <w:tcW w:w="8342" w:type="dxa"/>
          </w:tcPr>
          <w:p w:rsidR="00626B12" w:rsidRPr="0051294A" w:rsidRDefault="00626B12" w:rsidP="00982745">
            <w:pPr>
              <w:tabs>
                <w:tab w:val="left" w:pos="5130"/>
              </w:tabs>
              <w:rPr>
                <w:rFonts w:ascii="標楷體" w:eastAsia="標楷體" w:hAnsi="標楷體"/>
              </w:rPr>
            </w:pPr>
            <w:r w:rsidRPr="0051294A">
              <w:rPr>
                <w:rFonts w:ascii="標楷體" w:eastAsia="標楷體" w:hAnsi="標楷體" w:hint="eastAsia"/>
              </w:rPr>
              <w:t>第十一條 碩士學位考試委員，應具有下列資格之一：</w:t>
            </w:r>
          </w:p>
          <w:p w:rsidR="00626B12" w:rsidRPr="0051294A" w:rsidRDefault="00626B12" w:rsidP="00982745">
            <w:pPr>
              <w:tabs>
                <w:tab w:val="left" w:pos="5130"/>
              </w:tabs>
              <w:ind w:firstLineChars="500" w:firstLine="1200"/>
              <w:rPr>
                <w:rFonts w:ascii="標楷體" w:eastAsia="標楷體" w:hAnsi="標楷體"/>
              </w:rPr>
            </w:pPr>
            <w:r w:rsidRPr="0051294A">
              <w:rPr>
                <w:rFonts w:ascii="標楷體" w:eastAsia="標楷體" w:hAnsi="標楷體" w:hint="eastAsia"/>
              </w:rPr>
              <w:t>一、曾任教授或副教授。</w:t>
            </w:r>
          </w:p>
          <w:p w:rsidR="00626B12" w:rsidRPr="0051294A" w:rsidRDefault="00626B12" w:rsidP="00982745">
            <w:pPr>
              <w:tabs>
                <w:tab w:val="left" w:pos="5130"/>
              </w:tabs>
              <w:ind w:firstLineChars="500" w:firstLine="1200"/>
              <w:rPr>
                <w:rFonts w:ascii="標楷體" w:eastAsia="標楷體" w:hAnsi="標楷體"/>
              </w:rPr>
            </w:pPr>
            <w:r w:rsidRPr="0051294A">
              <w:rPr>
                <w:rFonts w:ascii="標楷體" w:eastAsia="標楷體" w:hAnsi="標楷體" w:hint="eastAsia"/>
              </w:rPr>
              <w:t>二、擔任中央研究院院士或曾任中央研究院研究員、副研究員者。</w:t>
            </w:r>
          </w:p>
          <w:p w:rsidR="00626B12" w:rsidRPr="0051294A" w:rsidRDefault="00626B12" w:rsidP="00982745">
            <w:pPr>
              <w:tabs>
                <w:tab w:val="left" w:pos="5130"/>
              </w:tabs>
              <w:ind w:firstLineChars="500" w:firstLine="1200"/>
              <w:rPr>
                <w:rFonts w:ascii="標楷體" w:eastAsia="標楷體" w:hAnsi="標楷體"/>
              </w:rPr>
            </w:pPr>
            <w:r w:rsidRPr="0051294A">
              <w:rPr>
                <w:rFonts w:ascii="標楷體" w:eastAsia="標楷體" w:hAnsi="標楷體" w:hint="eastAsia"/>
              </w:rPr>
              <w:t>三、獲有博士學位，在學術或實務上著有成就者。</w:t>
            </w:r>
          </w:p>
          <w:p w:rsidR="00626B12" w:rsidRPr="0051294A" w:rsidRDefault="00626B12"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lastRenderedPageBreak/>
              <w:t>四、屬於稀少性或特殊性學科，在學術或專業上著有成就者，且經系務會</w:t>
            </w:r>
            <w:r w:rsidRPr="0016223A">
              <w:rPr>
                <w:rFonts w:ascii="標楷體" w:eastAsia="標楷體" w:hAnsi="標楷體" w:hint="eastAsia"/>
              </w:rPr>
              <w:t>議</w:t>
            </w:r>
            <w:r w:rsidRPr="0051294A">
              <w:rPr>
                <w:rFonts w:ascii="標楷體" w:eastAsia="標楷體" w:hAnsi="標楷體" w:hint="eastAsia"/>
              </w:rPr>
              <w:t>通過認定者。</w:t>
            </w:r>
          </w:p>
        </w:tc>
      </w:tr>
      <w:tr w:rsidR="00626B12" w:rsidRPr="0051294A" w:rsidTr="00626B12">
        <w:trPr>
          <w:trHeight w:val="20"/>
          <w:jc w:val="center"/>
        </w:trPr>
        <w:tc>
          <w:tcPr>
            <w:tcW w:w="8342" w:type="dxa"/>
          </w:tcPr>
          <w:p w:rsidR="00626B12" w:rsidRPr="0051294A" w:rsidRDefault="00626B12" w:rsidP="00982745">
            <w:pPr>
              <w:tabs>
                <w:tab w:val="left" w:pos="5130"/>
              </w:tabs>
              <w:ind w:left="1200" w:hangingChars="500" w:hanging="1200"/>
              <w:rPr>
                <w:rFonts w:ascii="標楷體" w:eastAsia="標楷體" w:hAnsi="標楷體"/>
              </w:rPr>
            </w:pPr>
            <w:r w:rsidRPr="0051294A">
              <w:rPr>
                <w:rFonts w:ascii="標楷體" w:eastAsia="標楷體" w:hAnsi="標楷體" w:hint="eastAsia"/>
              </w:rPr>
              <w:lastRenderedPageBreak/>
              <w:t>第十二條 碩士學位考試委員為三至五人。指導教授不得擔任召集人，指導教授以外之考試委員人數應達二分之一以上。</w:t>
            </w:r>
          </w:p>
        </w:tc>
      </w:tr>
      <w:tr w:rsidR="00626B12" w:rsidRPr="0051294A" w:rsidTr="00626B12">
        <w:trPr>
          <w:trHeight w:val="20"/>
          <w:jc w:val="center"/>
        </w:trPr>
        <w:tc>
          <w:tcPr>
            <w:tcW w:w="8342" w:type="dxa"/>
          </w:tcPr>
          <w:p w:rsidR="00626B12" w:rsidRPr="0051294A" w:rsidRDefault="00626B12" w:rsidP="00982745">
            <w:pPr>
              <w:tabs>
                <w:tab w:val="left" w:pos="5130"/>
              </w:tabs>
              <w:ind w:left="1200" w:hangingChars="500" w:hanging="1200"/>
              <w:rPr>
                <w:rFonts w:ascii="標楷體" w:eastAsia="標楷體" w:hAnsi="標楷體"/>
              </w:rPr>
            </w:pPr>
            <w:r w:rsidRPr="0051294A">
              <w:rPr>
                <w:rFonts w:ascii="標楷體" w:eastAsia="標楷體" w:hAnsi="標楷體" w:hint="eastAsia"/>
              </w:rPr>
              <w:t>第十三條 學位考試成績，以七十分為及格，一百分為滿分，評定以一次為限，並以出席委員評定分數平均決定之；惟須出席委員三分之二以上評定為及格者方為及格，否則以不及格論。</w:t>
            </w:r>
          </w:p>
        </w:tc>
      </w:tr>
      <w:tr w:rsidR="00626B12" w:rsidRPr="0051294A" w:rsidTr="00626B12">
        <w:trPr>
          <w:trHeight w:val="20"/>
          <w:jc w:val="center"/>
        </w:trPr>
        <w:tc>
          <w:tcPr>
            <w:tcW w:w="8342" w:type="dxa"/>
          </w:tcPr>
          <w:p w:rsidR="00626B12" w:rsidRPr="0051294A" w:rsidRDefault="00626B12" w:rsidP="00982745">
            <w:pPr>
              <w:tabs>
                <w:tab w:val="left" w:pos="5130"/>
              </w:tabs>
              <w:ind w:left="1200" w:hangingChars="500" w:hanging="1200"/>
              <w:rPr>
                <w:rFonts w:ascii="標楷體" w:eastAsia="標楷體" w:hAnsi="標楷體"/>
              </w:rPr>
            </w:pPr>
            <w:r w:rsidRPr="0051294A">
              <w:rPr>
                <w:rFonts w:ascii="標楷體" w:eastAsia="標楷體" w:hAnsi="標楷體" w:hint="eastAsia"/>
              </w:rPr>
              <w:t>第十四條  論文有抄襲或舞弊情事，經碩士學位考試委員會審查屬實者，以不及格論。。</w:t>
            </w:r>
          </w:p>
        </w:tc>
      </w:tr>
      <w:tr w:rsidR="00626B12" w:rsidRPr="0051294A" w:rsidTr="00626B12">
        <w:trPr>
          <w:trHeight w:val="579"/>
          <w:jc w:val="center"/>
        </w:trPr>
        <w:tc>
          <w:tcPr>
            <w:tcW w:w="8342" w:type="dxa"/>
          </w:tcPr>
          <w:p w:rsidR="00626B12" w:rsidRPr="0051294A" w:rsidRDefault="00626B12" w:rsidP="00982745">
            <w:pPr>
              <w:tabs>
                <w:tab w:val="left" w:pos="5130"/>
              </w:tabs>
              <w:rPr>
                <w:rFonts w:ascii="標楷體" w:eastAsia="標楷體" w:hAnsi="標楷體"/>
              </w:rPr>
            </w:pPr>
            <w:r w:rsidRPr="0051294A">
              <w:rPr>
                <w:rFonts w:ascii="標楷體" w:eastAsia="標楷體" w:hAnsi="標楷體" w:hint="eastAsia"/>
              </w:rPr>
              <w:t>第十五條  本規則如有未盡事宜，依本校相關規定辦理</w:t>
            </w:r>
          </w:p>
        </w:tc>
      </w:tr>
      <w:tr w:rsidR="00626B12" w:rsidRPr="0051294A" w:rsidTr="00626B12">
        <w:trPr>
          <w:trHeight w:val="20"/>
          <w:jc w:val="center"/>
        </w:trPr>
        <w:tc>
          <w:tcPr>
            <w:tcW w:w="8342" w:type="dxa"/>
          </w:tcPr>
          <w:p w:rsidR="00626B12" w:rsidRPr="00282151" w:rsidRDefault="00626B12" w:rsidP="00982745">
            <w:pPr>
              <w:snapToGrid w:val="0"/>
              <w:spacing w:line="400" w:lineRule="exact"/>
              <w:ind w:left="1320" w:hangingChars="550" w:hanging="1320"/>
              <w:jc w:val="both"/>
              <w:rPr>
                <w:rFonts w:ascii="標楷體" w:eastAsia="標楷體" w:hAnsi="標楷體"/>
                <w:color w:val="FF0000"/>
              </w:rPr>
            </w:pPr>
            <w:r w:rsidRPr="0051294A">
              <w:rPr>
                <w:rFonts w:ascii="標楷體" w:eastAsia="標楷體" w:hAnsi="標楷體" w:hint="eastAsia"/>
              </w:rPr>
              <w:t xml:space="preserve">第十六條 </w:t>
            </w:r>
            <w:r w:rsidRPr="00892D1D">
              <w:rPr>
                <w:rFonts w:ascii="標楷體" w:eastAsia="標楷體" w:hAnsi="標楷體" w:hint="eastAsia"/>
                <w:color w:val="FF0000"/>
              </w:rPr>
              <w:t xml:space="preserve"> </w:t>
            </w:r>
            <w:r w:rsidRPr="00282151">
              <w:rPr>
                <w:rFonts w:ascii="標楷體" w:eastAsia="標楷體" w:hAnsi="標楷體" w:hint="eastAsia"/>
                <w:color w:val="FF0000"/>
              </w:rPr>
              <w:t>本規則經系務會議、院務會議通過，並經教務會議備查，陳請校長核定發布，修正時亦同。</w:t>
            </w:r>
          </w:p>
          <w:p w:rsidR="00626B12" w:rsidRPr="0051294A" w:rsidRDefault="00626B12" w:rsidP="00982745">
            <w:pPr>
              <w:tabs>
                <w:tab w:val="left" w:pos="5130"/>
              </w:tabs>
              <w:ind w:leftChars="500" w:left="1440" w:hangingChars="100" w:hanging="240"/>
              <w:rPr>
                <w:rFonts w:ascii="標楷體" w:eastAsia="標楷體" w:hAnsi="標楷體"/>
              </w:rPr>
            </w:pPr>
            <w:r w:rsidRPr="00282151">
              <w:rPr>
                <w:rFonts w:ascii="標楷體" w:eastAsia="標楷體" w:hAnsi="標楷體" w:hint="eastAsia"/>
                <w:color w:val="FF0000"/>
              </w:rPr>
              <w:t>本辦法自發布日施行。</w:t>
            </w:r>
          </w:p>
        </w:tc>
      </w:tr>
    </w:tbl>
    <w:p w:rsidR="002955E6" w:rsidRPr="00626B12" w:rsidRDefault="002955E6"/>
    <w:sectPr w:rsidR="002955E6" w:rsidRPr="00626B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12"/>
    <w:rsid w:val="002955E6"/>
    <w:rsid w:val="002D3DCE"/>
    <w:rsid w:val="00626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6B12"/>
    <w:pPr>
      <w:widowControl w:val="0"/>
      <w:autoSpaceDE w:val="0"/>
      <w:autoSpaceDN w:val="0"/>
      <w:adjustRightInd w:val="0"/>
    </w:pPr>
    <w:rPr>
      <w:rFonts w:ascii="標楷體" w:eastAsia="標楷體" w:hAnsi="Times New Roman" w:cs="標楷體"/>
      <w:color w:val="000000"/>
      <w:kern w:val="0"/>
      <w:szCs w:val="24"/>
    </w:rPr>
  </w:style>
  <w:style w:type="paragraph" w:styleId="a3">
    <w:name w:val="Salutation"/>
    <w:basedOn w:val="a"/>
    <w:next w:val="a"/>
    <w:link w:val="a4"/>
    <w:uiPriority w:val="99"/>
    <w:unhideWhenUsed/>
    <w:rsid w:val="00626B12"/>
    <w:rPr>
      <w:rFonts w:ascii="標楷體" w:eastAsia="標楷體" w:hAnsi="標楷體"/>
    </w:rPr>
  </w:style>
  <w:style w:type="character" w:customStyle="1" w:styleId="a4">
    <w:name w:val="問候 字元"/>
    <w:basedOn w:val="a0"/>
    <w:link w:val="a3"/>
    <w:uiPriority w:val="99"/>
    <w:rsid w:val="00626B12"/>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6B12"/>
    <w:pPr>
      <w:widowControl w:val="0"/>
      <w:autoSpaceDE w:val="0"/>
      <w:autoSpaceDN w:val="0"/>
      <w:adjustRightInd w:val="0"/>
    </w:pPr>
    <w:rPr>
      <w:rFonts w:ascii="標楷體" w:eastAsia="標楷體" w:hAnsi="Times New Roman" w:cs="標楷體"/>
      <w:color w:val="000000"/>
      <w:kern w:val="0"/>
      <w:szCs w:val="24"/>
    </w:rPr>
  </w:style>
  <w:style w:type="paragraph" w:styleId="a3">
    <w:name w:val="Salutation"/>
    <w:basedOn w:val="a"/>
    <w:next w:val="a"/>
    <w:link w:val="a4"/>
    <w:uiPriority w:val="99"/>
    <w:unhideWhenUsed/>
    <w:rsid w:val="00626B12"/>
    <w:rPr>
      <w:rFonts w:ascii="標楷體" w:eastAsia="標楷體" w:hAnsi="標楷體"/>
    </w:rPr>
  </w:style>
  <w:style w:type="character" w:customStyle="1" w:styleId="a4">
    <w:name w:val="問候 字元"/>
    <w:basedOn w:val="a0"/>
    <w:link w:val="a3"/>
    <w:uiPriority w:val="99"/>
    <w:rsid w:val="00626B12"/>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2018-10-15T03:16:00Z</dcterms:created>
  <dcterms:modified xsi:type="dcterms:W3CDTF">2018-10-15T03:19:00Z</dcterms:modified>
</cp:coreProperties>
</file>