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F9045D" w14:textId="77777777" w:rsidR="00FF729D" w:rsidRPr="00960943" w:rsidRDefault="00F16228" w:rsidP="00FF729D">
      <w:pPr>
        <w:spacing w:line="360" w:lineRule="exact"/>
        <w:jc w:val="center"/>
        <w:rPr>
          <w:rFonts w:ascii="Times New Roman" w:eastAsiaTheme="minorEastAsia" w:hAnsi="Times New Roman"/>
        </w:rPr>
      </w:pPr>
      <w:r>
        <w:fldChar w:fldCharType="begin"/>
      </w:r>
      <w:r>
        <w:instrText xml:space="preserve"> HYPERLINK "file:///D:\\Win7\\Desktop\\2014%20writing_required.docx" </w:instrText>
      </w:r>
      <w:r>
        <w:fldChar w:fldCharType="separate"/>
      </w:r>
      <w:r w:rsidR="00FF729D" w:rsidRPr="00960943">
        <w:rPr>
          <w:rFonts w:ascii="Times New Roman" w:eastAsiaTheme="minorEastAsia" w:hAnsi="Times New Roman"/>
        </w:rPr>
        <w:t>附檔</w:t>
      </w:r>
      <w:r>
        <w:rPr>
          <w:rFonts w:ascii="Times New Roman" w:eastAsiaTheme="minorEastAsia" w:hAnsi="Times New Roman"/>
        </w:rPr>
        <w:fldChar w:fldCharType="end"/>
      </w:r>
      <w:r w:rsidR="00D255B2" w:rsidRPr="00960943">
        <w:rPr>
          <w:rFonts w:ascii="Times New Roman" w:eastAsiaTheme="minorEastAsia" w:hAnsi="Times New Roman"/>
        </w:rPr>
        <w:t>二</w:t>
      </w:r>
      <w:r w:rsidR="00FF729D" w:rsidRPr="00960943">
        <w:rPr>
          <w:rFonts w:ascii="Times New Roman" w:eastAsiaTheme="minorEastAsia" w:hAnsi="Times New Roman"/>
        </w:rPr>
        <w:t xml:space="preserve"> </w:t>
      </w:r>
      <w:r w:rsidR="00FF729D" w:rsidRPr="00960943">
        <w:rPr>
          <w:rFonts w:ascii="Times New Roman" w:eastAsiaTheme="minorEastAsia" w:hAnsi="Times New Roman"/>
        </w:rPr>
        <w:t>徵稿啟事</w:t>
      </w:r>
    </w:p>
    <w:p w14:paraId="112950E3" w14:textId="77777777" w:rsidR="00FF729D" w:rsidRPr="00960943" w:rsidRDefault="00FF729D" w:rsidP="00FF729D">
      <w:pPr>
        <w:spacing w:line="360" w:lineRule="exact"/>
        <w:jc w:val="center"/>
        <w:rPr>
          <w:rFonts w:ascii="Times New Roman" w:eastAsiaTheme="minorEastAsia" w:hAnsi="Times New Roman"/>
        </w:rPr>
      </w:pPr>
      <w:r w:rsidRPr="00960943">
        <w:rPr>
          <w:rFonts w:ascii="Times New Roman" w:eastAsiaTheme="minorEastAsia" w:hAnsi="Times New Roman"/>
        </w:rPr>
        <w:t>------------------------------------------------------------------------------------------</w:t>
      </w:r>
    </w:p>
    <w:p w14:paraId="7910BF05" w14:textId="77777777" w:rsidR="00C36E31" w:rsidRPr="00960943" w:rsidRDefault="00C36E31" w:rsidP="00C36E31">
      <w:pPr>
        <w:spacing w:beforeLines="50" w:before="180" w:afterLines="50" w:after="180" w:line="340" w:lineRule="exact"/>
        <w:jc w:val="center"/>
        <w:rPr>
          <w:rStyle w:val="a6"/>
          <w:rFonts w:ascii="Times New Roman" w:hAnsi="Times New Roman"/>
          <w:b w:val="0"/>
          <w:bCs w:val="0"/>
        </w:rPr>
      </w:pPr>
      <w:r w:rsidRPr="00960943">
        <w:rPr>
          <w:rStyle w:val="a6"/>
          <w:rFonts w:ascii="Times New Roman" w:hAnsi="Times New Roman"/>
        </w:rPr>
        <w:t>臺灣建築史論壇稿件</w:t>
      </w:r>
      <w:r w:rsidRPr="00960943">
        <w:rPr>
          <w:rStyle w:val="a6"/>
          <w:rFonts w:ascii="Times New Roman" w:hAnsi="Times New Roman"/>
          <w:color w:val="FF0000"/>
        </w:rPr>
        <w:t>(14pt)</w:t>
      </w:r>
    </w:p>
    <w:p w14:paraId="127D299E" w14:textId="77777777" w:rsidR="00C36E31" w:rsidRPr="00960943" w:rsidRDefault="00C36E31" w:rsidP="00C36E31">
      <w:pPr>
        <w:spacing w:line="340" w:lineRule="exact"/>
        <w:jc w:val="center"/>
        <w:rPr>
          <w:rStyle w:val="a8"/>
          <w:rFonts w:ascii="Times New Roman" w:hAnsi="Times New Roman" w:cs="Times New Roman"/>
          <w:b w:val="0"/>
          <w:sz w:val="20"/>
          <w:szCs w:val="20"/>
        </w:rPr>
      </w:pPr>
      <w:r w:rsidRPr="00960943">
        <w:rPr>
          <w:rStyle w:val="a8"/>
          <w:rFonts w:ascii="Times New Roman" w:hAnsi="Times New Roman" w:cs="Times New Roman"/>
          <w:b w:val="0"/>
          <w:sz w:val="20"/>
          <w:szCs w:val="20"/>
        </w:rPr>
        <w:t>(</w:t>
      </w:r>
      <w:r w:rsidRPr="00960943">
        <w:rPr>
          <w:rStyle w:val="a8"/>
          <w:rFonts w:ascii="Times New Roman" w:hAnsi="Times New Roman" w:cs="Times New Roman"/>
          <w:b w:val="0"/>
          <w:sz w:val="20"/>
          <w:szCs w:val="20"/>
        </w:rPr>
        <w:t>匿名作者</w:t>
      </w:r>
      <w:r w:rsidRPr="00960943">
        <w:rPr>
          <w:rStyle w:val="af5"/>
          <w:rFonts w:ascii="Times New Roman" w:hAnsi="Times New Roman"/>
          <w:bCs/>
          <w:sz w:val="20"/>
          <w:szCs w:val="20"/>
        </w:rPr>
        <w:footnoteReference w:customMarkFollows="1" w:id="1"/>
        <w:t>*</w:t>
      </w:r>
      <w:r w:rsidRPr="00960943">
        <w:rPr>
          <w:rStyle w:val="a8"/>
          <w:rFonts w:ascii="Times New Roman" w:hAnsi="Times New Roman" w:cs="Times New Roman"/>
          <w:b w:val="0"/>
          <w:sz w:val="20"/>
          <w:szCs w:val="20"/>
        </w:rPr>
        <w:t>)</w:t>
      </w:r>
    </w:p>
    <w:p w14:paraId="66B23D2E" w14:textId="77777777" w:rsidR="00C36E31" w:rsidRPr="00960943" w:rsidRDefault="00C36E31" w:rsidP="00C36E31">
      <w:pPr>
        <w:spacing w:beforeLines="50" w:before="180" w:afterLines="50" w:after="180"/>
        <w:rPr>
          <w:rStyle w:val="a7"/>
          <w:rFonts w:ascii="Times New Roman" w:hAnsi="Times New Roman"/>
        </w:rPr>
      </w:pPr>
      <w:r w:rsidRPr="00960943">
        <w:rPr>
          <w:rStyle w:val="a8"/>
          <w:rFonts w:ascii="Times New Roman" w:hAnsi="Times New Roman" w:cs="Times New Roman"/>
          <w:sz w:val="20"/>
          <w:szCs w:val="20"/>
        </w:rPr>
        <w:t>關鍵字</w:t>
      </w:r>
      <w:r w:rsidRPr="00960943">
        <w:rPr>
          <w:rStyle w:val="a8"/>
          <w:rFonts w:ascii="Times New Roman" w:hAnsi="Times New Roman" w:cs="Times New Roman"/>
        </w:rPr>
        <w:t>：</w:t>
      </w:r>
      <w:r w:rsidRPr="00960943">
        <w:rPr>
          <w:rStyle w:val="a7"/>
          <w:rFonts w:ascii="Times New Roman" w:hAnsi="Times New Roman"/>
        </w:rPr>
        <w:t>建築學報，</w:t>
      </w:r>
      <w:r w:rsidRPr="00960943">
        <w:rPr>
          <w:rStyle w:val="ac"/>
          <w:b w:val="0"/>
          <w:sz w:val="20"/>
          <w:szCs w:val="20"/>
        </w:rPr>
        <w:t>稿件性質</w:t>
      </w:r>
      <w:r w:rsidRPr="00960943">
        <w:rPr>
          <w:rStyle w:val="a5"/>
          <w:rFonts w:ascii="Times New Roman" w:hAnsi="Times New Roman"/>
          <w:b w:val="0"/>
          <w:sz w:val="20"/>
          <w:szCs w:val="20"/>
        </w:rPr>
        <w:t>，投稿格式規定</w:t>
      </w:r>
    </w:p>
    <w:p w14:paraId="5EE2030C" w14:textId="77777777" w:rsidR="00C36E31" w:rsidRPr="00960943" w:rsidRDefault="00C36E31" w:rsidP="00C36E31">
      <w:pPr>
        <w:pStyle w:val="a9"/>
        <w:spacing w:beforeLines="50" w:afterLines="50" w:line="340" w:lineRule="exact"/>
        <w:rPr>
          <w:rFonts w:ascii="Times New Roman" w:hAnsi="Times New Roman" w:cs="Times New Roman"/>
        </w:rPr>
      </w:pPr>
      <w:r w:rsidRPr="00960943">
        <w:rPr>
          <w:rFonts w:ascii="Times New Roman" w:hAnsi="Times New Roman" w:cs="Times New Roman"/>
        </w:rPr>
        <w:t>摘</w:t>
      </w:r>
      <w:r w:rsidRPr="00960943">
        <w:rPr>
          <w:rFonts w:ascii="Times New Roman" w:hAnsi="Times New Roman" w:cs="Times New Roman"/>
        </w:rPr>
        <w:t xml:space="preserve">  </w:t>
      </w:r>
      <w:r w:rsidRPr="00960943">
        <w:rPr>
          <w:rFonts w:ascii="Times New Roman" w:hAnsi="Times New Roman" w:cs="Times New Roman"/>
        </w:rPr>
        <w:t>要</w:t>
      </w:r>
      <w:r w:rsidRPr="00960943">
        <w:rPr>
          <w:rFonts w:ascii="Times New Roman" w:hAnsi="Times New Roman" w:cs="Times New Roman"/>
          <w:color w:val="FF0000"/>
        </w:rPr>
        <w:t>（</w:t>
      </w:r>
      <w:r w:rsidRPr="00960943">
        <w:rPr>
          <w:rFonts w:ascii="Times New Roman" w:hAnsi="Times New Roman" w:cs="Times New Roman"/>
          <w:color w:val="FF0000"/>
        </w:rPr>
        <w:t>11pt</w:t>
      </w:r>
      <w:r w:rsidRPr="00960943">
        <w:rPr>
          <w:rFonts w:ascii="Times New Roman" w:hAnsi="Times New Roman" w:cs="Times New Roman"/>
          <w:color w:val="FF0000"/>
        </w:rPr>
        <w:t>）</w:t>
      </w:r>
    </w:p>
    <w:p w14:paraId="1F9BCE6F" w14:textId="77777777" w:rsidR="00C36E31" w:rsidRPr="00960943" w:rsidRDefault="00C36E31" w:rsidP="00C36E31">
      <w:pPr>
        <w:ind w:firstLineChars="180" w:firstLine="360"/>
        <w:jc w:val="both"/>
        <w:rPr>
          <w:rStyle w:val="a7"/>
          <w:rFonts w:ascii="Times New Roman" w:hAnsi="Times New Roman"/>
          <w:szCs w:val="20"/>
        </w:rPr>
      </w:pPr>
      <w:r w:rsidRPr="00960943">
        <w:rPr>
          <w:rStyle w:val="a7"/>
          <w:rFonts w:ascii="Times New Roman" w:hAnsi="Times New Roman"/>
          <w:szCs w:val="20"/>
        </w:rPr>
        <w:t>建築學報出版之目的在於提升國內建築學術研究水準，建立公開徵稿且嚴謹審查的學術著作期刊，藉以提供國內外建築及其相關領域在學術研究上具有公信力之發表及交流園地。</w:t>
      </w:r>
    </w:p>
    <w:p w14:paraId="374B4175" w14:textId="77777777" w:rsidR="00C36E31" w:rsidRPr="00960943" w:rsidRDefault="00C36E31" w:rsidP="00C36E31">
      <w:pPr>
        <w:ind w:firstLineChars="180" w:firstLine="360"/>
        <w:jc w:val="both"/>
        <w:rPr>
          <w:rStyle w:val="a7"/>
          <w:rFonts w:ascii="Times New Roman" w:hAnsi="Times New Roman"/>
          <w:szCs w:val="20"/>
        </w:rPr>
      </w:pPr>
      <w:r w:rsidRPr="00960943">
        <w:rPr>
          <w:rFonts w:ascii="Times New Roman" w:hAnsi="Times New Roman"/>
          <w:sz w:val="20"/>
          <w:szCs w:val="20"/>
        </w:rPr>
        <w:t>建築學報所刊登的稿件必須是有價值、與吾人生活有利害關係的。稿件要能提供眾人有興趣的資訊，或是探索新領域的建築活動，或是能夠激發人們思考的研究，有助於建築的規劃、分析、設計、施工、管理或維護。若是可能，投稿內容都應該包含實務應用的章節；若為理論性文章，則應載明可能應用此理論的研究領域，以幫助讀者瞭解其實用性。</w:t>
      </w:r>
    </w:p>
    <w:p w14:paraId="5D1AE3C5" w14:textId="77777777" w:rsidR="00C36E31" w:rsidRPr="00960943" w:rsidRDefault="00C36E31" w:rsidP="00C36E31">
      <w:pPr>
        <w:spacing w:beforeLines="50" w:before="180" w:afterLines="50" w:after="180"/>
        <w:jc w:val="center"/>
        <w:rPr>
          <w:rStyle w:val="a7"/>
          <w:rFonts w:ascii="Times New Roman" w:hAnsi="Times New Roman"/>
        </w:rPr>
      </w:pPr>
      <w:r w:rsidRPr="00960943">
        <w:rPr>
          <w:rStyle w:val="a6"/>
          <w:rFonts w:ascii="Times New Roman" w:hAnsi="Times New Roman"/>
        </w:rPr>
        <w:t>Journal of Architecture Call for Papers</w:t>
      </w:r>
    </w:p>
    <w:p w14:paraId="6BA0D43B" w14:textId="77777777" w:rsidR="00C36E31" w:rsidRPr="00960943" w:rsidRDefault="00C36E31" w:rsidP="00C36E31">
      <w:pPr>
        <w:widowControl/>
        <w:spacing w:before="100" w:beforeAutospacing="1" w:after="100" w:afterAutospacing="1" w:line="255" w:lineRule="atLeast"/>
        <w:jc w:val="both"/>
        <w:rPr>
          <w:rStyle w:val="a7"/>
          <w:rFonts w:ascii="Times New Roman" w:eastAsia="SimSun" w:hAnsi="Times New Roman"/>
          <w:color w:val="000000"/>
          <w:kern w:val="0"/>
          <w:szCs w:val="20"/>
          <w:lang w:eastAsia="zh-CN"/>
        </w:rPr>
      </w:pPr>
      <w:r w:rsidRPr="00960943">
        <w:rPr>
          <w:rFonts w:ascii="Times New Roman" w:hAnsi="Times New Roman"/>
          <w:b/>
          <w:bCs/>
          <w:i/>
          <w:sz w:val="20"/>
          <w:szCs w:val="20"/>
        </w:rPr>
        <w:t>KEYWORDS</w:t>
      </w:r>
      <w:r w:rsidRPr="00960943">
        <w:rPr>
          <w:rFonts w:ascii="Times New Roman" w:hAnsi="Times New Roman"/>
          <w:b/>
          <w:bCs/>
          <w:sz w:val="20"/>
          <w:szCs w:val="20"/>
        </w:rPr>
        <w:t xml:space="preserve">: </w:t>
      </w:r>
      <w:r w:rsidRPr="00960943">
        <w:rPr>
          <w:rFonts w:ascii="Times New Roman" w:eastAsia="SimSun" w:hAnsi="Times New Roman"/>
          <w:kern w:val="0"/>
          <w:sz w:val="20"/>
          <w:szCs w:val="20"/>
          <w:lang w:eastAsia="zh-CN"/>
        </w:rPr>
        <w:t xml:space="preserve">Journal </w:t>
      </w:r>
      <w:r w:rsidRPr="00960943">
        <w:rPr>
          <w:rFonts w:ascii="Times New Roman" w:hAnsi="Times New Roman"/>
          <w:kern w:val="0"/>
          <w:sz w:val="20"/>
          <w:szCs w:val="20"/>
        </w:rPr>
        <w:t xml:space="preserve">of </w:t>
      </w:r>
      <w:r w:rsidRPr="00960943">
        <w:rPr>
          <w:rFonts w:ascii="Times New Roman" w:eastAsia="SimSun" w:hAnsi="Times New Roman"/>
          <w:kern w:val="0"/>
          <w:sz w:val="20"/>
          <w:szCs w:val="20"/>
          <w:lang w:eastAsia="zh-CN"/>
        </w:rPr>
        <w:t>Architectur</w:t>
      </w:r>
      <w:r w:rsidRPr="00960943">
        <w:rPr>
          <w:rFonts w:ascii="Times New Roman" w:hAnsi="Times New Roman"/>
          <w:kern w:val="0"/>
          <w:sz w:val="20"/>
          <w:szCs w:val="20"/>
        </w:rPr>
        <w:t xml:space="preserve">e, </w:t>
      </w:r>
      <w:r w:rsidRPr="00960943">
        <w:rPr>
          <w:rFonts w:ascii="Times New Roman" w:eastAsia="SimSun" w:hAnsi="Times New Roman"/>
          <w:bCs/>
          <w:kern w:val="0"/>
          <w:sz w:val="20"/>
          <w:szCs w:val="20"/>
          <w:lang w:eastAsia="zh-CN"/>
        </w:rPr>
        <w:t xml:space="preserve">Nature of </w:t>
      </w:r>
      <w:r w:rsidRPr="00960943">
        <w:rPr>
          <w:rFonts w:ascii="Times New Roman" w:hAnsi="Times New Roman"/>
          <w:bCs/>
          <w:kern w:val="0"/>
          <w:sz w:val="20"/>
          <w:szCs w:val="20"/>
        </w:rPr>
        <w:t>A</w:t>
      </w:r>
      <w:r w:rsidRPr="00960943">
        <w:rPr>
          <w:rFonts w:ascii="Times New Roman" w:eastAsia="SimSun" w:hAnsi="Times New Roman"/>
          <w:bCs/>
          <w:kern w:val="0"/>
          <w:sz w:val="20"/>
          <w:szCs w:val="20"/>
          <w:lang w:eastAsia="zh-CN"/>
        </w:rPr>
        <w:t>rticle</w:t>
      </w:r>
      <w:r w:rsidRPr="00960943">
        <w:rPr>
          <w:rFonts w:ascii="Times New Roman" w:hAnsi="Times New Roman"/>
          <w:bCs/>
          <w:kern w:val="0"/>
          <w:sz w:val="20"/>
          <w:szCs w:val="20"/>
        </w:rPr>
        <w:t>,</w:t>
      </w:r>
      <w:r w:rsidRPr="00960943">
        <w:rPr>
          <w:rFonts w:ascii="Times New Roman" w:eastAsia="SimSun" w:hAnsi="Times New Roman"/>
          <w:bCs/>
          <w:color w:val="000000"/>
          <w:kern w:val="0"/>
          <w:sz w:val="20"/>
          <w:szCs w:val="20"/>
          <w:lang w:eastAsia="zh-CN"/>
        </w:rPr>
        <w:t xml:space="preserve"> Requirements on </w:t>
      </w:r>
      <w:r w:rsidRPr="00960943">
        <w:rPr>
          <w:rFonts w:ascii="Times New Roman" w:hAnsi="Times New Roman"/>
          <w:bCs/>
          <w:color w:val="000000"/>
          <w:kern w:val="0"/>
          <w:sz w:val="20"/>
          <w:szCs w:val="20"/>
        </w:rPr>
        <w:t>S</w:t>
      </w:r>
      <w:r w:rsidRPr="00960943">
        <w:rPr>
          <w:rFonts w:ascii="Times New Roman" w:eastAsia="SimSun" w:hAnsi="Times New Roman"/>
          <w:bCs/>
          <w:color w:val="000000"/>
          <w:kern w:val="0"/>
          <w:sz w:val="20"/>
          <w:szCs w:val="20"/>
          <w:lang w:eastAsia="zh-CN"/>
        </w:rPr>
        <w:t xml:space="preserve">ubmitted </w:t>
      </w:r>
      <w:r w:rsidRPr="00960943">
        <w:rPr>
          <w:rFonts w:ascii="Times New Roman" w:hAnsi="Times New Roman"/>
          <w:bCs/>
          <w:color w:val="000000"/>
          <w:kern w:val="0"/>
          <w:sz w:val="20"/>
          <w:szCs w:val="20"/>
        </w:rPr>
        <w:t>A</w:t>
      </w:r>
      <w:r w:rsidRPr="00960943">
        <w:rPr>
          <w:rFonts w:ascii="Times New Roman" w:eastAsia="SimSun" w:hAnsi="Times New Roman"/>
          <w:bCs/>
          <w:color w:val="000000"/>
          <w:kern w:val="0"/>
          <w:sz w:val="20"/>
          <w:szCs w:val="20"/>
          <w:lang w:eastAsia="zh-CN"/>
        </w:rPr>
        <w:t>rticles</w:t>
      </w:r>
    </w:p>
    <w:p w14:paraId="13FAC935" w14:textId="77777777" w:rsidR="00C36E31" w:rsidRPr="00960943" w:rsidRDefault="00C36E31" w:rsidP="00C36E31">
      <w:pPr>
        <w:pStyle w:val="a9"/>
        <w:spacing w:beforeLines="50" w:afterLines="50" w:line="340" w:lineRule="exact"/>
        <w:ind w:firstLineChars="0" w:firstLine="0"/>
        <w:rPr>
          <w:rFonts w:ascii="Times New Roman" w:hAnsi="Times New Roman" w:cs="Times New Roman"/>
        </w:rPr>
      </w:pPr>
      <w:r w:rsidRPr="00960943">
        <w:rPr>
          <w:rFonts w:ascii="Times New Roman" w:hAnsi="Times New Roman" w:cs="Times New Roman"/>
        </w:rPr>
        <w:t>ABSTRACT</w:t>
      </w:r>
    </w:p>
    <w:p w14:paraId="1705ADC7" w14:textId="77777777" w:rsidR="00C36E31" w:rsidRPr="00960943" w:rsidRDefault="00C36E31" w:rsidP="00C36E31">
      <w:pPr>
        <w:spacing w:line="340" w:lineRule="exact"/>
        <w:ind w:firstLineChars="240" w:firstLine="480"/>
        <w:jc w:val="both"/>
        <w:rPr>
          <w:rFonts w:ascii="Times New Roman" w:hAnsi="Times New Roman"/>
          <w:kern w:val="0"/>
          <w:sz w:val="20"/>
          <w:szCs w:val="20"/>
        </w:rPr>
      </w:pPr>
      <w:r w:rsidRPr="00960943">
        <w:rPr>
          <w:rFonts w:ascii="Times New Roman" w:eastAsia="SimSun" w:hAnsi="Times New Roman"/>
          <w:kern w:val="0"/>
          <w:sz w:val="20"/>
          <w:szCs w:val="20"/>
          <w:lang w:eastAsia="zh-CN"/>
        </w:rPr>
        <w:t xml:space="preserve">The purpose of publishing “Journal </w:t>
      </w:r>
      <w:r w:rsidRPr="00960943">
        <w:rPr>
          <w:rFonts w:ascii="Times New Roman" w:hAnsi="Times New Roman"/>
          <w:kern w:val="0"/>
          <w:sz w:val="20"/>
          <w:szCs w:val="20"/>
        </w:rPr>
        <w:t xml:space="preserve">of </w:t>
      </w:r>
      <w:r w:rsidRPr="00960943">
        <w:rPr>
          <w:rFonts w:ascii="Times New Roman" w:eastAsia="SimSun" w:hAnsi="Times New Roman"/>
          <w:kern w:val="0"/>
          <w:sz w:val="20"/>
          <w:szCs w:val="20"/>
          <w:lang w:eastAsia="zh-CN"/>
        </w:rPr>
        <w:t>Architectur</w:t>
      </w:r>
      <w:r w:rsidRPr="00960943">
        <w:rPr>
          <w:rFonts w:ascii="Times New Roman" w:hAnsi="Times New Roman"/>
          <w:kern w:val="0"/>
          <w:sz w:val="20"/>
          <w:szCs w:val="20"/>
        </w:rPr>
        <w:t>e</w:t>
      </w:r>
      <w:r w:rsidRPr="00960943">
        <w:rPr>
          <w:rFonts w:ascii="Times New Roman" w:eastAsia="SimSun" w:hAnsi="Times New Roman"/>
          <w:kern w:val="0"/>
          <w:sz w:val="20"/>
          <w:szCs w:val="20"/>
          <w:lang w:eastAsia="zh-CN"/>
        </w:rPr>
        <w:t xml:space="preserve">” is to strengthen architectural </w:t>
      </w:r>
      <w:r w:rsidRPr="00960943">
        <w:rPr>
          <w:rFonts w:ascii="Times New Roman" w:hAnsi="Times New Roman"/>
          <w:kern w:val="0"/>
          <w:sz w:val="20"/>
          <w:szCs w:val="20"/>
        </w:rPr>
        <w:t>research</w:t>
      </w:r>
      <w:r w:rsidRPr="00960943">
        <w:rPr>
          <w:rFonts w:ascii="Times New Roman" w:eastAsia="SimSun" w:hAnsi="Times New Roman"/>
          <w:kern w:val="0"/>
          <w:sz w:val="20"/>
          <w:szCs w:val="20"/>
          <w:lang w:eastAsia="zh-CN"/>
        </w:rPr>
        <w:t xml:space="preserve">, establish an academic periodical of open platform that is based on meticulous review process so as to provide a credible forum for releasing and exchanging studies associated with </w:t>
      </w:r>
      <w:r w:rsidRPr="00960943">
        <w:rPr>
          <w:rFonts w:ascii="Times New Roman" w:hAnsi="Times New Roman"/>
          <w:kern w:val="0"/>
          <w:sz w:val="20"/>
          <w:szCs w:val="20"/>
        </w:rPr>
        <w:t>international</w:t>
      </w:r>
      <w:r w:rsidRPr="00960943">
        <w:rPr>
          <w:rFonts w:ascii="Times New Roman" w:eastAsia="SimSun" w:hAnsi="Times New Roman"/>
          <w:kern w:val="0"/>
          <w:sz w:val="20"/>
          <w:szCs w:val="20"/>
          <w:lang w:eastAsia="zh-CN"/>
        </w:rPr>
        <w:t xml:space="preserve"> architecture</w:t>
      </w:r>
      <w:r w:rsidRPr="00960943">
        <w:rPr>
          <w:rFonts w:ascii="Times New Roman" w:hAnsi="Times New Roman"/>
          <w:kern w:val="0"/>
          <w:sz w:val="20"/>
          <w:szCs w:val="20"/>
        </w:rPr>
        <w:t xml:space="preserve"> community</w:t>
      </w:r>
      <w:r w:rsidRPr="00960943">
        <w:rPr>
          <w:rFonts w:ascii="Times New Roman" w:eastAsia="SimSun" w:hAnsi="Times New Roman"/>
          <w:kern w:val="0"/>
          <w:sz w:val="20"/>
          <w:szCs w:val="20"/>
          <w:lang w:eastAsia="zh-CN"/>
        </w:rPr>
        <w:t>.</w:t>
      </w:r>
    </w:p>
    <w:p w14:paraId="4FE8759F" w14:textId="77777777" w:rsidR="00C36E31" w:rsidRPr="00960943" w:rsidRDefault="00C36E31" w:rsidP="00C36E31">
      <w:pPr>
        <w:spacing w:line="340" w:lineRule="exact"/>
        <w:ind w:firstLineChars="240" w:firstLine="480"/>
        <w:jc w:val="both"/>
        <w:rPr>
          <w:rStyle w:val="a7"/>
          <w:rFonts w:ascii="Times New Roman" w:hAnsi="Times New Roman"/>
          <w:szCs w:val="20"/>
        </w:rPr>
      </w:pPr>
      <w:r w:rsidRPr="00960943">
        <w:rPr>
          <w:rFonts w:ascii="Times New Roman" w:eastAsia="SimSun" w:hAnsi="Times New Roman"/>
          <w:kern w:val="0"/>
          <w:sz w:val="20"/>
          <w:szCs w:val="20"/>
          <w:lang w:eastAsia="zh-CN"/>
        </w:rPr>
        <w:t>Articles published in J</w:t>
      </w:r>
      <w:r w:rsidRPr="00960943">
        <w:rPr>
          <w:rFonts w:ascii="Times New Roman" w:hAnsi="Times New Roman"/>
          <w:kern w:val="0"/>
          <w:sz w:val="20"/>
          <w:szCs w:val="20"/>
        </w:rPr>
        <w:t>I</w:t>
      </w:r>
      <w:r w:rsidRPr="00960943">
        <w:rPr>
          <w:rFonts w:ascii="Times New Roman" w:eastAsia="SimSun" w:hAnsi="Times New Roman"/>
          <w:kern w:val="0"/>
          <w:sz w:val="20"/>
          <w:szCs w:val="20"/>
          <w:lang w:eastAsia="zh-CN"/>
        </w:rPr>
        <w:t xml:space="preserve">A must be of value as well as worthy of impact to daily life. </w:t>
      </w:r>
      <w:r w:rsidRPr="00960943">
        <w:rPr>
          <w:rFonts w:ascii="Times New Roman" w:hAnsi="Times New Roman"/>
          <w:kern w:val="0"/>
          <w:sz w:val="20"/>
          <w:szCs w:val="20"/>
        </w:rPr>
        <w:t>They</w:t>
      </w:r>
      <w:r w:rsidRPr="00960943">
        <w:rPr>
          <w:rFonts w:ascii="Times New Roman" w:eastAsia="SimSun" w:hAnsi="Times New Roman"/>
          <w:kern w:val="0"/>
          <w:sz w:val="20"/>
          <w:szCs w:val="20"/>
          <w:lang w:eastAsia="zh-CN"/>
        </w:rPr>
        <w:t xml:space="preserve"> must be able to provide information of interest to the public or to explore new frontier of architectural field, or to provoke people’s thought</w:t>
      </w:r>
      <w:r w:rsidRPr="00960943">
        <w:rPr>
          <w:rFonts w:ascii="Times New Roman" w:hAnsi="Times New Roman"/>
          <w:kern w:val="0"/>
          <w:sz w:val="20"/>
          <w:szCs w:val="20"/>
        </w:rPr>
        <w:t>. T</w:t>
      </w:r>
      <w:r w:rsidRPr="00960943">
        <w:rPr>
          <w:rFonts w:ascii="Times New Roman" w:eastAsia="SimSun" w:hAnsi="Times New Roman"/>
          <w:kern w:val="0"/>
          <w:sz w:val="20"/>
          <w:szCs w:val="20"/>
          <w:lang w:eastAsia="zh-CN"/>
        </w:rPr>
        <w:t>hey should be supportive of planning, design</w:t>
      </w:r>
      <w:r w:rsidRPr="00960943">
        <w:rPr>
          <w:rFonts w:ascii="Times New Roman" w:hAnsi="Times New Roman"/>
          <w:kern w:val="0"/>
          <w:sz w:val="20"/>
          <w:szCs w:val="20"/>
        </w:rPr>
        <w:t>,</w:t>
      </w:r>
      <w:r w:rsidRPr="00960943">
        <w:rPr>
          <w:rFonts w:ascii="Times New Roman" w:eastAsia="SimSun" w:hAnsi="Times New Roman"/>
          <w:kern w:val="0"/>
          <w:sz w:val="20"/>
          <w:szCs w:val="20"/>
          <w:lang w:eastAsia="zh-CN"/>
        </w:rPr>
        <w:t xml:space="preserve"> constructi</w:t>
      </w:r>
      <w:r w:rsidRPr="00960943">
        <w:rPr>
          <w:rFonts w:ascii="Times New Roman" w:hAnsi="Times New Roman"/>
          <w:kern w:val="0"/>
          <w:sz w:val="20"/>
          <w:szCs w:val="20"/>
        </w:rPr>
        <w:t>on</w:t>
      </w:r>
      <w:r w:rsidRPr="00960943">
        <w:rPr>
          <w:rFonts w:ascii="Times New Roman" w:eastAsia="SimSun" w:hAnsi="Times New Roman"/>
          <w:kern w:val="0"/>
          <w:sz w:val="20"/>
          <w:szCs w:val="20"/>
          <w:lang w:eastAsia="zh-CN"/>
        </w:rPr>
        <w:t>, manag</w:t>
      </w:r>
      <w:r w:rsidRPr="00960943">
        <w:rPr>
          <w:rFonts w:ascii="Times New Roman" w:hAnsi="Times New Roman"/>
          <w:kern w:val="0"/>
          <w:sz w:val="20"/>
          <w:szCs w:val="20"/>
        </w:rPr>
        <w:t>ement</w:t>
      </w:r>
      <w:r w:rsidRPr="00960943">
        <w:rPr>
          <w:rFonts w:ascii="Times New Roman" w:eastAsia="SimSun" w:hAnsi="Times New Roman"/>
          <w:kern w:val="0"/>
          <w:sz w:val="20"/>
          <w:szCs w:val="20"/>
          <w:lang w:eastAsia="zh-CN"/>
        </w:rPr>
        <w:t xml:space="preserve"> or maint</w:t>
      </w:r>
      <w:r w:rsidRPr="00960943">
        <w:rPr>
          <w:rFonts w:ascii="Times New Roman" w:hAnsi="Times New Roman"/>
          <w:kern w:val="0"/>
          <w:sz w:val="20"/>
          <w:szCs w:val="20"/>
        </w:rPr>
        <w:t>enance</w:t>
      </w:r>
      <w:r w:rsidRPr="00960943">
        <w:rPr>
          <w:rFonts w:ascii="Times New Roman" w:eastAsia="SimSun" w:hAnsi="Times New Roman"/>
          <w:kern w:val="0"/>
          <w:sz w:val="20"/>
          <w:szCs w:val="20"/>
          <w:lang w:eastAsia="zh-CN"/>
        </w:rPr>
        <w:t xml:space="preserve"> in relation to architecture.</w:t>
      </w:r>
      <w:r w:rsidRPr="00960943">
        <w:rPr>
          <w:rFonts w:ascii="Times New Roman" w:hAnsi="Times New Roman"/>
          <w:kern w:val="0"/>
          <w:sz w:val="20"/>
          <w:szCs w:val="20"/>
        </w:rPr>
        <w:t xml:space="preserve"> </w:t>
      </w:r>
      <w:r w:rsidRPr="00960943">
        <w:rPr>
          <w:rFonts w:ascii="Times New Roman" w:eastAsia="SimSun" w:hAnsi="Times New Roman"/>
          <w:kern w:val="0"/>
          <w:sz w:val="20"/>
          <w:szCs w:val="20"/>
          <w:lang w:eastAsia="zh-CN"/>
        </w:rPr>
        <w:t>If possible, submitted article</w:t>
      </w:r>
      <w:r w:rsidRPr="00960943">
        <w:rPr>
          <w:rFonts w:ascii="Times New Roman" w:hAnsi="Times New Roman"/>
          <w:kern w:val="0"/>
          <w:sz w:val="20"/>
          <w:szCs w:val="20"/>
        </w:rPr>
        <w:t>s</w:t>
      </w:r>
      <w:r w:rsidRPr="00960943">
        <w:rPr>
          <w:rFonts w:ascii="Times New Roman" w:eastAsia="SimSun" w:hAnsi="Times New Roman"/>
          <w:kern w:val="0"/>
          <w:sz w:val="20"/>
          <w:szCs w:val="20"/>
          <w:lang w:eastAsia="zh-CN"/>
        </w:rPr>
        <w:t xml:space="preserve"> should contain chapters of practical applications; for those articles of theoretical nature, applicable research area should be clearly indicated in order to assist readers in understanding the practical aspect of the article.</w:t>
      </w:r>
    </w:p>
    <w:p w14:paraId="23F535CC" w14:textId="77777777" w:rsidR="00C36E31" w:rsidRPr="00960943" w:rsidRDefault="00C36E31" w:rsidP="00C36E31">
      <w:pPr>
        <w:spacing w:line="300" w:lineRule="exact"/>
        <w:rPr>
          <w:rStyle w:val="a7"/>
          <w:rFonts w:ascii="Times New Roman" w:hAnsi="Times New Roman"/>
          <w:sz w:val="18"/>
          <w:szCs w:val="18"/>
        </w:rPr>
        <w:sectPr w:rsidR="00C36E31" w:rsidRPr="00960943" w:rsidSect="00C36E31">
          <w:footerReference w:type="even" r:id="rId8"/>
          <w:footerReference w:type="default" r:id="rId9"/>
          <w:endnotePr>
            <w:numFmt w:val="decimal"/>
          </w:endnotePr>
          <w:pgSz w:w="10773" w:h="14742" w:code="264"/>
          <w:pgMar w:top="1418" w:right="1134" w:bottom="1418" w:left="1134" w:header="851" w:footer="850" w:gutter="0"/>
          <w:cols w:space="425"/>
          <w:docGrid w:type="lines" w:linePitch="360"/>
        </w:sectPr>
      </w:pPr>
    </w:p>
    <w:p w14:paraId="111D8F34" w14:textId="77777777" w:rsidR="00C36E31" w:rsidRPr="00960943" w:rsidRDefault="00C36E31" w:rsidP="00C36E31">
      <w:pPr>
        <w:spacing w:beforeLines="50" w:before="180" w:afterLines="50" w:after="180"/>
        <w:jc w:val="both"/>
        <w:rPr>
          <w:rFonts w:ascii="Times New Roman" w:hAnsi="Times New Roman"/>
          <w:color w:val="FF0000"/>
        </w:rPr>
      </w:pPr>
      <w:r w:rsidRPr="00960943">
        <w:rPr>
          <w:rStyle w:val="ac"/>
        </w:rPr>
        <w:lastRenderedPageBreak/>
        <w:t>一、宗旨</w:t>
      </w:r>
      <w:r w:rsidRPr="00960943">
        <w:rPr>
          <w:rStyle w:val="ac"/>
          <w:color w:val="FF0000"/>
        </w:rPr>
        <w:t>（</w:t>
      </w:r>
      <w:r w:rsidRPr="00960943">
        <w:rPr>
          <w:rStyle w:val="ac"/>
          <w:color w:val="FF0000"/>
        </w:rPr>
        <w:t>11pt</w:t>
      </w:r>
      <w:r w:rsidRPr="00960943">
        <w:rPr>
          <w:rStyle w:val="ac"/>
          <w:color w:val="FF0000"/>
        </w:rPr>
        <w:t>）</w:t>
      </w:r>
    </w:p>
    <w:p w14:paraId="360B8B4B" w14:textId="77777777" w:rsidR="00C36E31" w:rsidRPr="00960943" w:rsidRDefault="00C36E31" w:rsidP="00C36E31">
      <w:pPr>
        <w:spacing w:beforeLines="50" w:before="180" w:afterLines="50" w:after="180"/>
        <w:ind w:firstLine="480"/>
        <w:jc w:val="both"/>
        <w:rPr>
          <w:rStyle w:val="a7"/>
          <w:rFonts w:ascii="Times New Roman" w:hAnsi="Times New Roman"/>
        </w:rPr>
      </w:pPr>
      <w:r w:rsidRPr="00960943">
        <w:rPr>
          <w:rStyle w:val="a7"/>
          <w:rFonts w:ascii="Times New Roman" w:hAnsi="Times New Roman"/>
        </w:rPr>
        <w:t>建築學報</w:t>
      </w:r>
      <w:r w:rsidRPr="00960943">
        <w:rPr>
          <w:rStyle w:val="af2"/>
          <w:rFonts w:ascii="Times New Roman" w:hAnsi="Times New Roman"/>
        </w:rPr>
        <w:endnoteReference w:id="1"/>
      </w:r>
      <w:r w:rsidRPr="00960943">
        <w:rPr>
          <w:rStyle w:val="a7"/>
          <w:rFonts w:ascii="Times New Roman" w:hAnsi="Times New Roman"/>
        </w:rPr>
        <w:t>出版之目的在於提升國內建築學術研究水準，建立公開徵稿且嚴謹審查的學術著作期刊，藉以提供國內外建築及其相關領域在學術研究上具有公信力之發表及交流園地。</w:t>
      </w:r>
    </w:p>
    <w:p w14:paraId="73EB8812" w14:textId="77777777" w:rsidR="00C36E31" w:rsidRPr="00960943" w:rsidRDefault="00C36E31" w:rsidP="00C36E31">
      <w:pPr>
        <w:spacing w:beforeLines="50" w:before="180" w:afterLines="50" w:after="180"/>
        <w:jc w:val="both"/>
        <w:rPr>
          <w:rStyle w:val="ac"/>
        </w:rPr>
      </w:pPr>
      <w:r w:rsidRPr="00960943">
        <w:rPr>
          <w:rStyle w:val="ac"/>
        </w:rPr>
        <w:t>二、稿件性質</w:t>
      </w:r>
    </w:p>
    <w:p w14:paraId="2DD013D9" w14:textId="77777777" w:rsidR="00C36E31" w:rsidRPr="00960943" w:rsidRDefault="00C36E31" w:rsidP="00C36E31">
      <w:pPr>
        <w:widowControl/>
        <w:ind w:firstLineChars="206" w:firstLine="412"/>
        <w:jc w:val="both"/>
        <w:rPr>
          <w:rFonts w:ascii="Times New Roman" w:hAnsi="Times New Roman"/>
          <w:color w:val="000000"/>
          <w:kern w:val="0"/>
          <w:sz w:val="20"/>
          <w:szCs w:val="20"/>
        </w:rPr>
      </w:pPr>
      <w:r w:rsidRPr="00960943">
        <w:rPr>
          <w:rFonts w:ascii="Times New Roman" w:hAnsi="Times New Roman"/>
          <w:color w:val="000000"/>
          <w:kern w:val="0"/>
          <w:sz w:val="20"/>
          <w:szCs w:val="20"/>
        </w:rPr>
        <w:t>建築學報所刊登的稿件必須是有價值、與吾人生活有利害關係的。稿件要能提供眾人有興趣的資訊，或是探索新領域的建築活動，或是能夠激發人們思考的研究，有助於建築的規劃、分析、設計、施工、管理或維護。若是可能，投稿內容都應該包含實務應用的章節；若為理論性文章，則應載明可能應用此理論的研究領域，以幫助讀者瞭解其實用性。</w:t>
      </w:r>
    </w:p>
    <w:p w14:paraId="229648AC" w14:textId="77777777" w:rsidR="00C36E31" w:rsidRPr="00960943" w:rsidRDefault="00C36E31" w:rsidP="00C36E31">
      <w:pPr>
        <w:widowControl/>
        <w:ind w:firstLineChars="206" w:firstLine="412"/>
        <w:jc w:val="both"/>
        <w:rPr>
          <w:rFonts w:ascii="Times New Roman" w:hAnsi="Times New Roman"/>
          <w:color w:val="000000"/>
          <w:kern w:val="0"/>
          <w:sz w:val="20"/>
          <w:szCs w:val="20"/>
        </w:rPr>
      </w:pPr>
      <w:r w:rsidRPr="00960943">
        <w:rPr>
          <w:rFonts w:ascii="Times New Roman" w:hAnsi="Times New Roman"/>
          <w:color w:val="000000"/>
          <w:kern w:val="0"/>
          <w:sz w:val="20"/>
          <w:szCs w:val="20"/>
        </w:rPr>
        <w:t>稿件內容不得有明顯的商業化色彩或帶有圖利私人的意圖。但若內容需要載明名稱以讓人瞭解主題時，作者也不得以模糊、晦澀的手法處理這類名稱。稿件內容不可有針對個人的相關讚譽或毀謗文字。</w:t>
      </w:r>
    </w:p>
    <w:p w14:paraId="7A6EA3FB" w14:textId="77777777" w:rsidR="00C36E31" w:rsidRPr="00960943" w:rsidRDefault="00C36E31" w:rsidP="00C36E31">
      <w:pPr>
        <w:ind w:firstLineChars="206" w:firstLine="412"/>
        <w:jc w:val="both"/>
        <w:rPr>
          <w:rFonts w:ascii="Times New Roman" w:hAnsi="Times New Roman"/>
          <w:color w:val="000000"/>
          <w:kern w:val="0"/>
          <w:sz w:val="20"/>
          <w:szCs w:val="20"/>
        </w:rPr>
      </w:pPr>
      <w:r w:rsidRPr="00960943">
        <w:rPr>
          <w:rFonts w:ascii="Times New Roman" w:hAnsi="Times New Roman"/>
          <w:color w:val="000000"/>
          <w:kern w:val="0"/>
          <w:sz w:val="20"/>
          <w:szCs w:val="20"/>
        </w:rPr>
        <w:t>學術論文應具有原創性，其中屬於工程類別的投稿應含有足夠詳細的細節說明與來源、出處等資訊，讓同儕可以重複該工作或檢驗其精確性；文史類別的投稿應說明其獨創性、綜合性的解析和論證，以反映出作者自身的哲學與理念；設計類投稿應充分說明創作構想、理論基礎、作品分析、及價值與貢獻。</w:t>
      </w:r>
    </w:p>
    <w:p w14:paraId="0195C88D" w14:textId="77777777" w:rsidR="00C36E31" w:rsidRPr="00960943" w:rsidRDefault="00C36E31" w:rsidP="00C36E31">
      <w:pPr>
        <w:pStyle w:val="ae"/>
        <w:spacing w:beforeLines="50" w:before="180" w:afterLines="50" w:after="180" w:line="240" w:lineRule="auto"/>
        <w:ind w:firstLineChars="0" w:firstLine="0"/>
        <w:rPr>
          <w:rStyle w:val="a5"/>
          <w:rFonts w:cs="Times New Roman"/>
          <w:sz w:val="22"/>
          <w:szCs w:val="22"/>
        </w:rPr>
      </w:pPr>
      <w:r w:rsidRPr="00960943">
        <w:rPr>
          <w:rStyle w:val="a5"/>
          <w:rFonts w:cs="Times New Roman"/>
          <w:sz w:val="22"/>
          <w:szCs w:val="22"/>
        </w:rPr>
        <w:t>三、投稿格式規定</w:t>
      </w:r>
    </w:p>
    <w:p w14:paraId="6A3B8025" w14:textId="77777777" w:rsidR="00C36E31" w:rsidRPr="00960943" w:rsidRDefault="00C36E31" w:rsidP="00C36E31">
      <w:pPr>
        <w:pStyle w:val="ad"/>
        <w:spacing w:beforeLines="10" w:before="36" w:afterLines="10" w:after="36" w:line="240" w:lineRule="auto"/>
        <w:rPr>
          <w:rFonts w:cs="Times New Roman"/>
        </w:rPr>
      </w:pPr>
      <w:r w:rsidRPr="00960943">
        <w:rPr>
          <w:rFonts w:cs="Times New Roman"/>
        </w:rPr>
        <w:t xml:space="preserve">3.1 </w:t>
      </w:r>
      <w:r w:rsidRPr="00960943">
        <w:rPr>
          <w:rFonts w:cs="Times New Roman"/>
        </w:rPr>
        <w:t>論文內容與頁數規定</w:t>
      </w:r>
    </w:p>
    <w:p w14:paraId="07AFEAC1" w14:textId="77777777" w:rsidR="00C36E31" w:rsidRPr="00960943" w:rsidRDefault="00C36E31" w:rsidP="00C36E31">
      <w:pPr>
        <w:pStyle w:val="ae"/>
        <w:numPr>
          <w:ilvl w:val="0"/>
          <w:numId w:val="7"/>
        </w:numPr>
        <w:tabs>
          <w:tab w:val="clear" w:pos="480"/>
        </w:tabs>
        <w:spacing w:line="240" w:lineRule="auto"/>
        <w:ind w:left="533" w:firstLineChars="0" w:hanging="533"/>
        <w:rPr>
          <w:rFonts w:cs="Times New Roman"/>
        </w:rPr>
      </w:pPr>
      <w:r w:rsidRPr="00960943">
        <w:rPr>
          <w:rFonts w:cs="Times New Roman"/>
        </w:rPr>
        <w:t>所有投稿內容必須符合格式規定且主要部份或全部都未在國內外審查制刊物登載過為限；若在研討會上發表過的文章，應有大幅度的資料增修後，才可以重新投稿至建築學報。</w:t>
      </w:r>
    </w:p>
    <w:p w14:paraId="02CDAEDB" w14:textId="77777777" w:rsidR="00C36E31" w:rsidRPr="00960943" w:rsidRDefault="00C36E31" w:rsidP="00C36E31">
      <w:pPr>
        <w:pStyle w:val="ae"/>
        <w:numPr>
          <w:ilvl w:val="0"/>
          <w:numId w:val="7"/>
        </w:numPr>
        <w:spacing w:line="240" w:lineRule="auto"/>
        <w:ind w:left="532" w:firstLineChars="0" w:hanging="532"/>
        <w:rPr>
          <w:rFonts w:cs="Times New Roman"/>
          <w:spacing w:val="-2"/>
        </w:rPr>
      </w:pPr>
      <w:r w:rsidRPr="00960943">
        <w:rPr>
          <w:rFonts w:cs="Times New Roman"/>
          <w:spacing w:val="-2"/>
        </w:rPr>
        <w:t>所有投稿內容不得有侵犯他人著作權或商業宣傳之行為，其法律責任由作者自行負責。</w:t>
      </w:r>
    </w:p>
    <w:p w14:paraId="27B9B8A3" w14:textId="77777777" w:rsidR="00C36E31" w:rsidRPr="00960943" w:rsidRDefault="00C36E31" w:rsidP="00C36E31">
      <w:pPr>
        <w:pStyle w:val="ae"/>
        <w:numPr>
          <w:ilvl w:val="0"/>
          <w:numId w:val="7"/>
        </w:numPr>
        <w:spacing w:line="240" w:lineRule="auto"/>
        <w:ind w:left="532" w:firstLineChars="0" w:hanging="532"/>
        <w:rPr>
          <w:rFonts w:cs="Times New Roman"/>
        </w:rPr>
      </w:pPr>
      <w:r w:rsidRPr="00960943">
        <w:rPr>
          <w:rFonts w:cs="Times New Roman"/>
        </w:rPr>
        <w:t>中英文研究論文以不超過出版論文</w:t>
      </w:r>
      <w:r w:rsidRPr="00960943">
        <w:rPr>
          <w:rFonts w:cs="Times New Roman"/>
        </w:rPr>
        <w:t>18</w:t>
      </w:r>
      <w:r w:rsidRPr="00960943">
        <w:rPr>
          <w:rFonts w:cs="Times New Roman"/>
        </w:rPr>
        <w:t>頁（</w:t>
      </w:r>
      <w:r w:rsidRPr="00960943">
        <w:rPr>
          <w:rFonts w:cs="Times New Roman"/>
        </w:rPr>
        <w:t xml:space="preserve">10 </w:t>
      </w:r>
      <w:proofErr w:type="spellStart"/>
      <w:r w:rsidRPr="00960943">
        <w:rPr>
          <w:rFonts w:cs="Times New Roman"/>
        </w:rPr>
        <w:t>pt</w:t>
      </w:r>
      <w:proofErr w:type="spellEnd"/>
      <w:r w:rsidRPr="00960943">
        <w:rPr>
          <w:rFonts w:cs="Times New Roman"/>
        </w:rPr>
        <w:t>字體、含圖表）為原則。</w:t>
      </w:r>
    </w:p>
    <w:p w14:paraId="1AED1E16" w14:textId="77777777" w:rsidR="00C36E31" w:rsidRPr="00960943" w:rsidRDefault="00C36E31" w:rsidP="00C36E31">
      <w:pPr>
        <w:widowControl/>
        <w:numPr>
          <w:ilvl w:val="0"/>
          <w:numId w:val="7"/>
        </w:numPr>
        <w:ind w:left="532" w:hanging="532"/>
        <w:jc w:val="both"/>
        <w:rPr>
          <w:rFonts w:ascii="Times New Roman" w:hAnsi="Times New Roman"/>
          <w:color w:val="000000"/>
          <w:kern w:val="0"/>
          <w:sz w:val="20"/>
          <w:szCs w:val="20"/>
        </w:rPr>
      </w:pPr>
      <w:r w:rsidRPr="00960943">
        <w:rPr>
          <w:rFonts w:ascii="Times New Roman" w:hAnsi="Times New Roman"/>
          <w:color w:val="000000"/>
          <w:kern w:val="0"/>
          <w:sz w:val="20"/>
          <w:szCs w:val="20"/>
        </w:rPr>
        <w:t>論文首頁需含中英文題目及摘要，由於採雙向匿名審查所以無需列出作者姓名及服務單位，待文章通過刊載後才需列出。</w:t>
      </w:r>
    </w:p>
    <w:p w14:paraId="15A7E672" w14:textId="77777777" w:rsidR="00C36E31" w:rsidRPr="00960943" w:rsidRDefault="00C36E31" w:rsidP="00C36E31">
      <w:pPr>
        <w:pStyle w:val="ad"/>
        <w:spacing w:beforeLines="10" w:before="36" w:afterLines="10" w:after="36" w:line="240" w:lineRule="auto"/>
        <w:rPr>
          <w:rFonts w:cs="Times New Roman"/>
        </w:rPr>
      </w:pPr>
      <w:r w:rsidRPr="00960943">
        <w:rPr>
          <w:rFonts w:cs="Times New Roman"/>
        </w:rPr>
        <w:t xml:space="preserve">3.2 </w:t>
      </w:r>
      <w:r w:rsidRPr="00960943">
        <w:rPr>
          <w:rFonts w:cs="Times New Roman"/>
        </w:rPr>
        <w:t>本文內註解與參考文獻引用規定</w:t>
      </w:r>
    </w:p>
    <w:p w14:paraId="65405C95" w14:textId="77777777" w:rsidR="00C36E31" w:rsidRPr="00960943" w:rsidRDefault="00C36E31" w:rsidP="00C36E31">
      <w:pPr>
        <w:pStyle w:val="ae"/>
        <w:numPr>
          <w:ilvl w:val="0"/>
          <w:numId w:val="9"/>
        </w:numPr>
        <w:tabs>
          <w:tab w:val="clear" w:pos="480"/>
        </w:tabs>
        <w:spacing w:line="240" w:lineRule="auto"/>
        <w:ind w:left="560" w:firstLineChars="0" w:hanging="560"/>
        <w:jc w:val="left"/>
        <w:rPr>
          <w:rFonts w:cs="Times New Roman"/>
          <w:color w:val="000000"/>
        </w:rPr>
      </w:pPr>
      <w:r w:rsidRPr="00960943">
        <w:rPr>
          <w:rFonts w:cs="Times New Roman"/>
          <w:color w:val="000000"/>
        </w:rPr>
        <w:t>正文欲加強說明時所採之註釋，以插入</w:t>
      </w:r>
      <w:r w:rsidRPr="00960943">
        <w:rPr>
          <w:rFonts w:cs="Times New Roman"/>
          <w:color w:val="000000"/>
        </w:rPr>
        <w:t>“</w:t>
      </w:r>
      <w:r w:rsidRPr="00960943">
        <w:rPr>
          <w:rFonts w:cs="Times New Roman"/>
          <w:color w:val="000000"/>
        </w:rPr>
        <w:t>章節附註</w:t>
      </w:r>
      <w:r w:rsidRPr="00960943">
        <w:rPr>
          <w:rFonts w:cs="Times New Roman"/>
          <w:color w:val="000000"/>
        </w:rPr>
        <w:t>”</w:t>
      </w:r>
      <w:r w:rsidRPr="00960943">
        <w:rPr>
          <w:rFonts w:cs="Times New Roman"/>
          <w:color w:val="000000"/>
        </w:rPr>
        <w:t>方式，置於</w:t>
      </w:r>
      <w:r w:rsidRPr="00960943">
        <w:rPr>
          <w:rFonts w:cs="Times New Roman"/>
          <w:color w:val="000000"/>
        </w:rPr>
        <w:t>“</w:t>
      </w:r>
      <w:r w:rsidRPr="00960943">
        <w:rPr>
          <w:rFonts w:cs="Times New Roman"/>
          <w:color w:val="000000"/>
        </w:rPr>
        <w:t>文件結尾</w:t>
      </w:r>
      <w:r w:rsidRPr="00960943">
        <w:rPr>
          <w:rFonts w:cs="Times New Roman"/>
          <w:color w:val="000000"/>
        </w:rPr>
        <w:t>”</w:t>
      </w:r>
      <w:r w:rsidRPr="00960943">
        <w:rPr>
          <w:rFonts w:cs="Times New Roman"/>
          <w:color w:val="000000"/>
        </w:rPr>
        <w:t>，格式以上標之</w:t>
      </w:r>
      <w:r w:rsidRPr="00960943">
        <w:rPr>
          <w:rStyle w:val="a7"/>
          <w:rFonts w:cs="Times New Roman"/>
          <w:color w:val="000000"/>
          <w:vertAlign w:val="superscript"/>
        </w:rPr>
        <w:t>1</w:t>
      </w:r>
      <w:r w:rsidRPr="00960943">
        <w:rPr>
          <w:rStyle w:val="a7"/>
          <w:rFonts w:cs="Times New Roman"/>
          <w:color w:val="000000"/>
        </w:rPr>
        <w:t>,</w:t>
      </w:r>
      <w:r w:rsidRPr="00960943">
        <w:rPr>
          <w:rStyle w:val="a7"/>
          <w:rFonts w:cs="Times New Roman"/>
          <w:color w:val="000000"/>
          <w:vertAlign w:val="superscript"/>
        </w:rPr>
        <w:t>2</w:t>
      </w:r>
      <w:r w:rsidRPr="00960943">
        <w:rPr>
          <w:rStyle w:val="a7"/>
          <w:rFonts w:cs="Times New Roman"/>
          <w:color w:val="000000"/>
        </w:rPr>
        <w:t>,</w:t>
      </w:r>
      <w:r w:rsidRPr="00960943">
        <w:rPr>
          <w:rStyle w:val="a7"/>
          <w:rFonts w:cs="Times New Roman"/>
          <w:color w:val="000000"/>
          <w:vertAlign w:val="superscript"/>
        </w:rPr>
        <w:t>3</w:t>
      </w:r>
      <w:r w:rsidRPr="00960943">
        <w:rPr>
          <w:rStyle w:val="a7"/>
          <w:rFonts w:cs="Times New Roman"/>
          <w:color w:val="000000"/>
        </w:rPr>
        <w:t>.</w:t>
      </w:r>
      <w:r w:rsidRPr="00960943">
        <w:rPr>
          <w:rFonts w:cs="Times New Roman"/>
          <w:color w:val="000000"/>
        </w:rPr>
        <w:t>...</w:t>
      </w:r>
      <w:r w:rsidRPr="00960943">
        <w:rPr>
          <w:rFonts w:cs="Times New Roman"/>
          <w:color w:val="000000"/>
        </w:rPr>
        <w:t>為之。註釋內文獻引用法與下述參考文獻規定相同。</w:t>
      </w:r>
    </w:p>
    <w:p w14:paraId="712CB0AB" w14:textId="77777777" w:rsidR="00C36E31" w:rsidRPr="00960943" w:rsidRDefault="00C36E31" w:rsidP="00C36E31">
      <w:pPr>
        <w:pStyle w:val="ae"/>
        <w:numPr>
          <w:ilvl w:val="0"/>
          <w:numId w:val="9"/>
        </w:numPr>
        <w:tabs>
          <w:tab w:val="clear" w:pos="480"/>
        </w:tabs>
        <w:spacing w:line="240" w:lineRule="auto"/>
        <w:ind w:left="560" w:firstLineChars="0" w:hanging="560"/>
        <w:jc w:val="left"/>
        <w:rPr>
          <w:rFonts w:cs="Times New Roman"/>
          <w:color w:val="000000"/>
        </w:rPr>
      </w:pPr>
      <w:r w:rsidRPr="00960943">
        <w:rPr>
          <w:rFonts w:cs="Times New Roman"/>
          <w:color w:val="000000"/>
        </w:rPr>
        <w:t>本文內中文文獻引用採（姓名，西元年）系統，西文文獻引用採（姓氏</w:t>
      </w:r>
      <w:r w:rsidRPr="00960943">
        <w:rPr>
          <w:rFonts w:cs="Times New Roman"/>
          <w:color w:val="000000"/>
        </w:rPr>
        <w:t xml:space="preserve">, </w:t>
      </w:r>
      <w:r w:rsidRPr="00960943">
        <w:rPr>
          <w:rFonts w:cs="Times New Roman"/>
          <w:color w:val="000000"/>
        </w:rPr>
        <w:t>西元年）為之，如：二個作者</w:t>
      </w:r>
      <w:r w:rsidRPr="00960943">
        <w:rPr>
          <w:rFonts w:cs="Times New Roman"/>
          <w:color w:val="000000"/>
        </w:rPr>
        <w:t>─</w:t>
      </w:r>
      <w:r w:rsidRPr="00960943">
        <w:rPr>
          <w:rFonts w:cs="Times New Roman"/>
          <w:color w:val="000000"/>
        </w:rPr>
        <w:t>（張忠良及莫原，</w:t>
      </w:r>
      <w:r w:rsidRPr="00960943">
        <w:rPr>
          <w:rFonts w:cs="Times New Roman"/>
          <w:color w:val="000000"/>
        </w:rPr>
        <w:t>2004</w:t>
      </w:r>
      <w:r w:rsidRPr="00960943">
        <w:rPr>
          <w:rFonts w:cs="Times New Roman"/>
          <w:color w:val="000000"/>
        </w:rPr>
        <w:t>），三個作者或以上時（姚昭智等，</w:t>
      </w:r>
      <w:r w:rsidRPr="00960943">
        <w:rPr>
          <w:rFonts w:cs="Times New Roman"/>
          <w:color w:val="000000"/>
        </w:rPr>
        <w:t>2000</w:t>
      </w:r>
      <w:r w:rsidRPr="00960943">
        <w:rPr>
          <w:rFonts w:cs="Times New Roman"/>
          <w:color w:val="000000"/>
        </w:rPr>
        <w:t>）、（</w:t>
      </w:r>
      <w:r w:rsidRPr="00960943">
        <w:rPr>
          <w:rFonts w:cs="Times New Roman"/>
          <w:color w:val="000000"/>
        </w:rPr>
        <w:t>Smith, et al., 2005</w:t>
      </w:r>
      <w:r w:rsidRPr="00960943">
        <w:rPr>
          <w:rFonts w:cs="Times New Roman"/>
          <w:color w:val="000000"/>
        </w:rPr>
        <w:t>）。以同一作者同年代數項文獻時，於年代後再加</w:t>
      </w:r>
      <w:proofErr w:type="spellStart"/>
      <w:r w:rsidRPr="00960943">
        <w:rPr>
          <w:rFonts w:cs="Times New Roman"/>
          <w:color w:val="000000"/>
        </w:rPr>
        <w:t>a,b,c</w:t>
      </w:r>
      <w:proofErr w:type="spellEnd"/>
      <w:r w:rsidRPr="00960943">
        <w:rPr>
          <w:rFonts w:cs="Times New Roman"/>
          <w:color w:val="000000"/>
        </w:rPr>
        <w:t>編制，以示區別。</w:t>
      </w:r>
    </w:p>
    <w:p w14:paraId="5A828994" w14:textId="77777777" w:rsidR="00C36E31" w:rsidRPr="00960943" w:rsidRDefault="00C36E31" w:rsidP="00C36E31">
      <w:pPr>
        <w:pStyle w:val="ae"/>
        <w:spacing w:line="240" w:lineRule="auto"/>
        <w:ind w:leftChars="227" w:left="546" w:firstLineChars="0" w:hanging="1"/>
        <w:jc w:val="left"/>
        <w:rPr>
          <w:rFonts w:cs="Times New Roman"/>
          <w:color w:val="000000"/>
        </w:rPr>
      </w:pPr>
      <w:r w:rsidRPr="00960943">
        <w:rPr>
          <w:rFonts w:cs="Times New Roman"/>
          <w:color w:val="000000"/>
        </w:rPr>
        <w:t>書寫格式範例：</w:t>
      </w:r>
    </w:p>
    <w:p w14:paraId="5CE4DD89" w14:textId="77777777" w:rsidR="00C36E31" w:rsidRPr="00960943" w:rsidRDefault="00C36E31" w:rsidP="00C36E31">
      <w:pPr>
        <w:pStyle w:val="ae"/>
        <w:spacing w:line="240" w:lineRule="auto"/>
        <w:ind w:leftChars="227" w:left="546" w:firstLineChars="0" w:hanging="1"/>
        <w:jc w:val="left"/>
        <w:rPr>
          <w:rFonts w:cs="Times New Roman"/>
          <w:color w:val="000000"/>
        </w:rPr>
      </w:pPr>
      <w:r w:rsidRPr="00960943">
        <w:rPr>
          <w:rFonts w:cs="Times New Roman"/>
          <w:color w:val="000000"/>
        </w:rPr>
        <w:t>....</w:t>
      </w:r>
      <w:r w:rsidRPr="00960943">
        <w:rPr>
          <w:rFonts w:cs="Times New Roman"/>
          <w:color w:val="000000"/>
        </w:rPr>
        <w:t>搭材匠、石匠及玻璃匠等（李乾朗，</w:t>
      </w:r>
      <w:r w:rsidRPr="00960943">
        <w:rPr>
          <w:rFonts w:cs="Times New Roman"/>
          <w:color w:val="000000"/>
        </w:rPr>
        <w:t>1988</w:t>
      </w:r>
      <w:r w:rsidRPr="00960943">
        <w:rPr>
          <w:rFonts w:cs="Times New Roman"/>
          <w:color w:val="000000"/>
        </w:rPr>
        <w:t>）</w:t>
      </w:r>
      <w:r w:rsidRPr="00960943">
        <w:rPr>
          <w:rFonts w:cs="Times New Roman"/>
          <w:color w:val="000000"/>
        </w:rPr>
        <w:t>….</w:t>
      </w:r>
    </w:p>
    <w:p w14:paraId="5313CAC0" w14:textId="77777777" w:rsidR="00C36E31" w:rsidRPr="00960943" w:rsidRDefault="00C36E31" w:rsidP="00C36E31">
      <w:pPr>
        <w:pStyle w:val="ae"/>
        <w:spacing w:line="240" w:lineRule="auto"/>
        <w:ind w:leftChars="227" w:left="546" w:firstLineChars="0" w:hanging="1"/>
        <w:jc w:val="left"/>
        <w:rPr>
          <w:rFonts w:cs="Times New Roman"/>
          <w:color w:val="000000"/>
        </w:rPr>
      </w:pPr>
      <w:r w:rsidRPr="00960943">
        <w:rPr>
          <w:rFonts w:cs="Times New Roman"/>
          <w:color w:val="000000"/>
        </w:rPr>
        <w:t>....</w:t>
      </w:r>
      <w:r w:rsidRPr="00960943">
        <w:rPr>
          <w:rFonts w:cs="Times New Roman"/>
          <w:color w:val="000000"/>
        </w:rPr>
        <w:t>有些文化人類學者對於建築的看法（</w:t>
      </w:r>
      <w:proofErr w:type="spellStart"/>
      <w:r w:rsidRPr="00960943">
        <w:rPr>
          <w:rFonts w:cs="Times New Roman"/>
          <w:color w:val="000000"/>
        </w:rPr>
        <w:t>Rapoport</w:t>
      </w:r>
      <w:proofErr w:type="spellEnd"/>
      <w:r w:rsidRPr="00960943">
        <w:rPr>
          <w:rFonts w:cs="Times New Roman"/>
          <w:color w:val="000000"/>
        </w:rPr>
        <w:t>, 1967a</w:t>
      </w:r>
      <w:r w:rsidRPr="00960943">
        <w:rPr>
          <w:rFonts w:cs="Times New Roman"/>
          <w:color w:val="000000"/>
        </w:rPr>
        <w:t>）顯得</w:t>
      </w:r>
      <w:r w:rsidRPr="00960943">
        <w:rPr>
          <w:rFonts w:cs="Times New Roman"/>
          <w:color w:val="000000"/>
        </w:rPr>
        <w:t xml:space="preserve">…. </w:t>
      </w:r>
    </w:p>
    <w:p w14:paraId="39561CDD" w14:textId="77777777" w:rsidR="00C36E31" w:rsidRPr="00960943" w:rsidRDefault="00C36E31" w:rsidP="00C36E31">
      <w:pPr>
        <w:pStyle w:val="ae"/>
        <w:spacing w:line="240" w:lineRule="auto"/>
        <w:ind w:leftChars="227" w:left="546" w:firstLineChars="0" w:hanging="1"/>
        <w:jc w:val="left"/>
        <w:rPr>
          <w:rFonts w:cs="Times New Roman"/>
          <w:color w:val="000000"/>
        </w:rPr>
      </w:pPr>
      <w:r w:rsidRPr="00960943">
        <w:rPr>
          <w:rFonts w:cs="Times New Roman"/>
          <w:color w:val="000000"/>
        </w:rPr>
        <w:t>….</w:t>
      </w:r>
      <w:r w:rsidRPr="00960943">
        <w:rPr>
          <w:rFonts w:cs="Times New Roman"/>
          <w:color w:val="000000"/>
        </w:rPr>
        <w:t>根據對該理論的驗證（</w:t>
      </w:r>
      <w:r w:rsidRPr="00960943">
        <w:rPr>
          <w:rFonts w:cs="Times New Roman"/>
          <w:color w:val="000000"/>
        </w:rPr>
        <w:t>Clamp &amp; Powell, 1982</w:t>
      </w:r>
      <w:r w:rsidRPr="00960943">
        <w:rPr>
          <w:rFonts w:cs="Times New Roman"/>
          <w:color w:val="000000"/>
        </w:rPr>
        <w:t>）或應用</w:t>
      </w:r>
      <w:r w:rsidRPr="00960943">
        <w:rPr>
          <w:rFonts w:cs="Times New Roman"/>
          <w:color w:val="000000"/>
        </w:rPr>
        <w:t>….</w:t>
      </w:r>
    </w:p>
    <w:p w14:paraId="379E2074" w14:textId="77777777" w:rsidR="00C36E31" w:rsidRPr="00960943" w:rsidRDefault="00C36E31" w:rsidP="00C36E31">
      <w:pPr>
        <w:pStyle w:val="ae"/>
        <w:spacing w:line="240" w:lineRule="auto"/>
        <w:ind w:leftChars="227" w:left="546" w:firstLineChars="0" w:hanging="1"/>
        <w:jc w:val="left"/>
        <w:rPr>
          <w:rFonts w:cs="Times New Roman"/>
        </w:rPr>
      </w:pPr>
      <w:r w:rsidRPr="00960943">
        <w:rPr>
          <w:rFonts w:cs="Times New Roman"/>
          <w:kern w:val="0"/>
        </w:rPr>
        <w:t>….</w:t>
      </w:r>
      <w:r w:rsidRPr="00960943">
        <w:rPr>
          <w:rFonts w:cs="Times New Roman"/>
        </w:rPr>
        <w:t>並應進行策略規劃（</w:t>
      </w:r>
      <w:r w:rsidRPr="00960943">
        <w:rPr>
          <w:rFonts w:cs="Times New Roman"/>
        </w:rPr>
        <w:t>International Energy Agency[IEA], 2010</w:t>
      </w:r>
      <w:r w:rsidRPr="00960943">
        <w:rPr>
          <w:rFonts w:cs="Times New Roman"/>
        </w:rPr>
        <w:t>）</w:t>
      </w:r>
      <w:r w:rsidRPr="00960943">
        <w:rPr>
          <w:rFonts w:cs="Times New Roman"/>
        </w:rPr>
        <w:t>….XXX</w:t>
      </w:r>
      <w:r w:rsidRPr="00960943">
        <w:rPr>
          <w:rFonts w:cs="Times New Roman"/>
        </w:rPr>
        <w:t>（</w:t>
      </w:r>
      <w:r w:rsidRPr="00960943">
        <w:rPr>
          <w:rFonts w:cs="Times New Roman"/>
        </w:rPr>
        <w:t>IEA, 2010</w:t>
      </w:r>
      <w:r w:rsidRPr="00960943">
        <w:rPr>
          <w:rFonts w:cs="Times New Roman"/>
        </w:rPr>
        <w:t>）</w:t>
      </w:r>
      <w:r w:rsidRPr="00960943">
        <w:rPr>
          <w:rFonts w:cs="Times New Roman"/>
        </w:rPr>
        <w:t>….</w:t>
      </w:r>
    </w:p>
    <w:p w14:paraId="484FD7A2" w14:textId="77777777" w:rsidR="00C36E31" w:rsidRPr="00960943" w:rsidRDefault="00C36E31" w:rsidP="00C36E31">
      <w:pPr>
        <w:pStyle w:val="ae"/>
        <w:spacing w:line="240" w:lineRule="auto"/>
        <w:ind w:leftChars="227" w:left="546" w:firstLineChars="0" w:hanging="1"/>
        <w:jc w:val="left"/>
        <w:rPr>
          <w:rFonts w:cs="Times New Roman"/>
          <w:color w:val="000000"/>
        </w:rPr>
      </w:pPr>
      <w:r w:rsidRPr="00960943">
        <w:rPr>
          <w:rFonts w:cs="Times New Roman"/>
          <w:color w:val="000000"/>
        </w:rPr>
        <w:lastRenderedPageBreak/>
        <w:t>….</w:t>
      </w:r>
      <w:r w:rsidRPr="00960943">
        <w:rPr>
          <w:rFonts w:cs="Times New Roman"/>
        </w:rPr>
        <w:t>後續研究的引用（</w:t>
      </w:r>
      <w:r w:rsidRPr="00960943">
        <w:rPr>
          <w:rFonts w:cs="Times New Roman"/>
        </w:rPr>
        <w:t>Ulrich, 1983; 1993</w:t>
      </w:r>
      <w:r w:rsidRPr="00960943">
        <w:rPr>
          <w:rFonts w:cs="Times New Roman"/>
        </w:rPr>
        <w:t>），多以</w:t>
      </w:r>
      <w:r w:rsidRPr="00960943">
        <w:rPr>
          <w:rFonts w:cs="Times New Roman"/>
        </w:rPr>
        <w:t>openness</w:t>
      </w:r>
      <w:r w:rsidRPr="00960943">
        <w:rPr>
          <w:rFonts w:cs="Times New Roman"/>
        </w:rPr>
        <w:t>為代表</w:t>
      </w:r>
      <w:r w:rsidRPr="00960943">
        <w:rPr>
          <w:rFonts w:cs="Times New Roman"/>
          <w:color w:val="000000"/>
        </w:rPr>
        <w:t>….</w:t>
      </w:r>
    </w:p>
    <w:p w14:paraId="3A10455B" w14:textId="77777777" w:rsidR="00C36E31" w:rsidRPr="00960943" w:rsidRDefault="00C36E31" w:rsidP="00C36E31">
      <w:pPr>
        <w:pStyle w:val="ae"/>
        <w:spacing w:line="240" w:lineRule="auto"/>
        <w:ind w:leftChars="227" w:left="546" w:firstLineChars="0" w:hanging="1"/>
        <w:jc w:val="left"/>
        <w:rPr>
          <w:rFonts w:cs="Times New Roman"/>
          <w:color w:val="000000"/>
        </w:rPr>
      </w:pPr>
      <w:r w:rsidRPr="00960943">
        <w:rPr>
          <w:rFonts w:cs="Times New Roman"/>
          <w:color w:val="000000"/>
        </w:rPr>
        <w:t>….</w:t>
      </w:r>
      <w:r w:rsidRPr="00960943">
        <w:rPr>
          <w:rFonts w:cs="Times New Roman"/>
        </w:rPr>
        <w:t>進行研究驗證（</w:t>
      </w:r>
      <w:r w:rsidRPr="00960943">
        <w:rPr>
          <w:rFonts w:cs="Times New Roman"/>
        </w:rPr>
        <w:t xml:space="preserve">Ruddell &amp; </w:t>
      </w:r>
      <w:proofErr w:type="spellStart"/>
      <w:r w:rsidRPr="00960943">
        <w:rPr>
          <w:rFonts w:cs="Times New Roman"/>
        </w:rPr>
        <w:t>Hammitt</w:t>
      </w:r>
      <w:proofErr w:type="spellEnd"/>
      <w:r w:rsidRPr="00960943">
        <w:rPr>
          <w:rFonts w:cs="Times New Roman"/>
        </w:rPr>
        <w:t xml:space="preserve">, 1987; </w:t>
      </w:r>
      <w:proofErr w:type="spellStart"/>
      <w:r w:rsidRPr="00960943">
        <w:rPr>
          <w:rFonts w:cs="Times New Roman"/>
        </w:rPr>
        <w:t>Nasar</w:t>
      </w:r>
      <w:proofErr w:type="spellEnd"/>
      <w:r w:rsidRPr="00960943">
        <w:rPr>
          <w:rFonts w:cs="Times New Roman"/>
        </w:rPr>
        <w:t>, et al., 1992</w:t>
      </w:r>
      <w:r w:rsidRPr="00960943">
        <w:rPr>
          <w:rFonts w:cs="Times New Roman"/>
        </w:rPr>
        <w:t>），多以探討環境</w:t>
      </w:r>
      <w:r w:rsidRPr="00960943">
        <w:rPr>
          <w:rFonts w:cs="Times New Roman"/>
        </w:rPr>
        <w:t>….</w:t>
      </w:r>
    </w:p>
    <w:p w14:paraId="1D41964B" w14:textId="77777777" w:rsidR="00C36E31" w:rsidRPr="00960943" w:rsidRDefault="00C36E31" w:rsidP="00C36E31">
      <w:pPr>
        <w:pStyle w:val="ae"/>
        <w:spacing w:line="240" w:lineRule="auto"/>
        <w:ind w:leftChars="227" w:left="546" w:firstLineChars="0" w:hanging="1"/>
        <w:jc w:val="left"/>
        <w:rPr>
          <w:rFonts w:cs="Times New Roman"/>
          <w:kern w:val="0"/>
        </w:rPr>
      </w:pPr>
      <w:r w:rsidRPr="00960943">
        <w:rPr>
          <w:rFonts w:cs="Times New Roman"/>
          <w:color w:val="000000"/>
        </w:rPr>
        <w:t>….</w:t>
      </w:r>
      <w:r w:rsidRPr="00960943">
        <w:rPr>
          <w:rFonts w:cs="Times New Roman"/>
          <w:kern w:val="0"/>
        </w:rPr>
        <w:t>林如佐（</w:t>
      </w:r>
      <w:r w:rsidRPr="00960943">
        <w:rPr>
          <w:rFonts w:cs="Times New Roman"/>
          <w:kern w:val="0"/>
        </w:rPr>
        <w:t>2005</w:t>
      </w:r>
      <w:r w:rsidRPr="00960943">
        <w:rPr>
          <w:rFonts w:cs="Times New Roman"/>
          <w:kern w:val="0"/>
        </w:rPr>
        <w:t>）認為家事服務與身體照顧服務包含的項目有</w:t>
      </w:r>
      <w:r w:rsidRPr="00960943">
        <w:rPr>
          <w:rFonts w:cs="Times New Roman"/>
          <w:kern w:val="0"/>
        </w:rPr>
        <w:t>….</w:t>
      </w:r>
    </w:p>
    <w:p w14:paraId="782F73BD" w14:textId="77777777" w:rsidR="00C36E31" w:rsidRPr="00960943" w:rsidRDefault="00C36E31" w:rsidP="00C36E31">
      <w:pPr>
        <w:pStyle w:val="ae"/>
        <w:spacing w:line="240" w:lineRule="auto"/>
        <w:ind w:leftChars="227" w:left="546" w:firstLineChars="0" w:hanging="1"/>
        <w:jc w:val="left"/>
        <w:rPr>
          <w:rFonts w:cs="Times New Roman"/>
        </w:rPr>
      </w:pPr>
      <w:r w:rsidRPr="00960943">
        <w:rPr>
          <w:rFonts w:cs="Times New Roman"/>
          <w:color w:val="000000"/>
        </w:rPr>
        <w:t>….</w:t>
      </w:r>
      <w:r w:rsidRPr="00960943">
        <w:rPr>
          <w:rFonts w:cs="Times New Roman"/>
          <w:kern w:val="0"/>
        </w:rPr>
        <w:t xml:space="preserve"> </w:t>
      </w:r>
      <w:proofErr w:type="spellStart"/>
      <w:r w:rsidRPr="00960943">
        <w:rPr>
          <w:rFonts w:cs="Times New Roman"/>
          <w:kern w:val="0"/>
        </w:rPr>
        <w:t>Nasar</w:t>
      </w:r>
      <w:proofErr w:type="spellEnd"/>
      <w:r w:rsidRPr="00960943">
        <w:rPr>
          <w:rFonts w:cs="Times New Roman"/>
          <w:kern w:val="0"/>
        </w:rPr>
        <w:t xml:space="preserve"> et al.</w:t>
      </w:r>
      <w:r w:rsidRPr="00960943">
        <w:rPr>
          <w:rFonts w:cs="Times New Roman"/>
          <w:kern w:val="0"/>
        </w:rPr>
        <w:t>（</w:t>
      </w:r>
      <w:r w:rsidRPr="00960943">
        <w:rPr>
          <w:rFonts w:cs="Times New Roman"/>
          <w:kern w:val="0"/>
        </w:rPr>
        <w:t>1992</w:t>
      </w:r>
      <w:r w:rsidRPr="00960943">
        <w:rPr>
          <w:rFonts w:cs="Times New Roman"/>
          <w:kern w:val="0"/>
        </w:rPr>
        <w:t>）的研究亦為</w:t>
      </w:r>
      <w:r w:rsidRPr="00960943">
        <w:rPr>
          <w:rFonts w:cs="Times New Roman"/>
        </w:rPr>
        <w:t>減少照片</w:t>
      </w:r>
      <w:r w:rsidRPr="00960943">
        <w:rPr>
          <w:rFonts w:cs="Times New Roman"/>
        </w:rPr>
        <w:t>….</w:t>
      </w:r>
    </w:p>
    <w:p w14:paraId="4F781837" w14:textId="77777777" w:rsidR="00C36E31" w:rsidRPr="00960943" w:rsidRDefault="00C36E31" w:rsidP="00C36E31">
      <w:pPr>
        <w:pStyle w:val="ae"/>
        <w:spacing w:line="240" w:lineRule="auto"/>
        <w:ind w:leftChars="227" w:left="546" w:firstLineChars="0" w:hanging="1"/>
        <w:jc w:val="left"/>
        <w:rPr>
          <w:rFonts w:cs="Times New Roman"/>
        </w:rPr>
      </w:pPr>
      <w:r w:rsidRPr="00960943">
        <w:rPr>
          <w:rFonts w:cs="Times New Roman"/>
        </w:rPr>
        <w:t>….</w:t>
      </w:r>
      <w:r w:rsidRPr="00960943">
        <w:rPr>
          <w:rFonts w:cs="Times New Roman"/>
          <w:kern w:val="0"/>
          <w:lang w:val="zh-HK"/>
        </w:rPr>
        <w:t>各國經濟政策的重大挑戰（杜鎮華編，</w:t>
      </w:r>
      <w:r w:rsidRPr="00960943">
        <w:rPr>
          <w:rFonts w:cs="Times New Roman"/>
          <w:kern w:val="0"/>
          <w:lang w:val="zh-HK"/>
        </w:rPr>
        <w:t>2000</w:t>
      </w:r>
      <w:r w:rsidRPr="00960943">
        <w:rPr>
          <w:rFonts w:cs="Times New Roman"/>
          <w:kern w:val="0"/>
          <w:lang w:val="zh-HK"/>
        </w:rPr>
        <w:t>；楊宇光及楊先炯譯，</w:t>
      </w:r>
      <w:r w:rsidRPr="00960943">
        <w:rPr>
          <w:rFonts w:cs="Times New Roman"/>
          <w:kern w:val="0"/>
          <w:lang w:val="zh-HK"/>
        </w:rPr>
        <w:t>2004</w:t>
      </w:r>
      <w:r w:rsidRPr="00960943">
        <w:rPr>
          <w:rFonts w:cs="Times New Roman"/>
        </w:rPr>
        <w:t>）</w:t>
      </w:r>
      <w:r w:rsidRPr="00960943">
        <w:rPr>
          <w:rFonts w:cs="Times New Roman"/>
        </w:rPr>
        <w:t>….</w:t>
      </w:r>
    </w:p>
    <w:p w14:paraId="4D45C7E0" w14:textId="77777777" w:rsidR="00C36E31" w:rsidRPr="00960943" w:rsidRDefault="00C36E31" w:rsidP="00C36E31">
      <w:pPr>
        <w:pStyle w:val="ae"/>
        <w:spacing w:line="240" w:lineRule="auto"/>
        <w:ind w:leftChars="227" w:left="546" w:firstLineChars="0" w:hanging="1"/>
        <w:jc w:val="left"/>
        <w:rPr>
          <w:rFonts w:cs="Times New Roman"/>
          <w:kern w:val="0"/>
          <w:lang w:val="zh-HK" w:eastAsia="zh-HK"/>
        </w:rPr>
      </w:pPr>
      <w:r w:rsidRPr="00960943">
        <w:rPr>
          <w:rFonts w:cs="Times New Roman"/>
        </w:rPr>
        <w:t>….</w:t>
      </w:r>
      <w:r w:rsidRPr="00960943">
        <w:rPr>
          <w:rFonts w:cs="Times New Roman"/>
        </w:rPr>
        <w:t>取決於各國本身（</w:t>
      </w:r>
      <w:r w:rsidRPr="00960943">
        <w:rPr>
          <w:rFonts w:cs="Times New Roman"/>
        </w:rPr>
        <w:t>Berger &amp; Dore, eds. 1996</w:t>
      </w:r>
      <w:r w:rsidRPr="00960943">
        <w:rPr>
          <w:rFonts w:cs="Times New Roman"/>
        </w:rPr>
        <w:t>），且</w:t>
      </w:r>
      <w:r w:rsidRPr="00960943">
        <w:rPr>
          <w:rFonts w:cs="Times New Roman"/>
          <w:kern w:val="0"/>
          <w:lang w:val="zh-HK" w:eastAsia="zh-HK"/>
        </w:rPr>
        <w:t>區域化</w:t>
      </w:r>
      <w:r w:rsidRPr="00960943">
        <w:rPr>
          <w:rFonts w:cs="Times New Roman"/>
          <w:kern w:val="0"/>
          <w:lang w:val="zh-HK" w:eastAsia="zh-HK"/>
        </w:rPr>
        <w:t>….</w:t>
      </w:r>
    </w:p>
    <w:p w14:paraId="0911CAAC" w14:textId="77777777" w:rsidR="00C36E31" w:rsidRPr="00960943" w:rsidRDefault="00C36E31" w:rsidP="00C36E31">
      <w:pPr>
        <w:pStyle w:val="ae"/>
        <w:spacing w:line="240" w:lineRule="auto"/>
        <w:ind w:leftChars="227" w:left="546" w:firstLineChars="0" w:hanging="1"/>
        <w:jc w:val="left"/>
        <w:rPr>
          <w:rFonts w:cs="Times New Roman"/>
          <w:color w:val="000000"/>
        </w:rPr>
      </w:pPr>
      <w:r w:rsidRPr="00960943">
        <w:rPr>
          <w:rFonts w:cs="Times New Roman"/>
          <w:kern w:val="0"/>
          <w:lang w:val="zh-HK" w:eastAsia="zh-HK"/>
        </w:rPr>
        <w:t>….(Aristotle, trans. 1945)….</w:t>
      </w:r>
    </w:p>
    <w:p w14:paraId="0A98EA5A" w14:textId="77777777" w:rsidR="00C36E31" w:rsidRPr="00960943" w:rsidRDefault="00C36E31" w:rsidP="00C36E31">
      <w:pPr>
        <w:tabs>
          <w:tab w:val="num" w:pos="900"/>
        </w:tabs>
        <w:spacing w:beforeLines="10" w:before="36" w:afterLines="10" w:after="36"/>
        <w:jc w:val="both"/>
        <w:rPr>
          <w:rFonts w:ascii="Times New Roman" w:hAnsi="Times New Roman"/>
          <w:b/>
          <w:sz w:val="20"/>
          <w:szCs w:val="20"/>
        </w:rPr>
      </w:pPr>
      <w:r w:rsidRPr="00960943">
        <w:rPr>
          <w:rFonts w:ascii="Times New Roman" w:hAnsi="Times New Roman"/>
          <w:b/>
          <w:sz w:val="20"/>
          <w:szCs w:val="20"/>
        </w:rPr>
        <w:t xml:space="preserve">3.3 </w:t>
      </w:r>
      <w:r w:rsidRPr="00960943">
        <w:rPr>
          <w:rFonts w:ascii="Times New Roman" w:hAnsi="Times New Roman"/>
          <w:b/>
          <w:sz w:val="20"/>
          <w:szCs w:val="20"/>
        </w:rPr>
        <w:t>文末參考文獻格式</w:t>
      </w:r>
    </w:p>
    <w:p w14:paraId="27632536" w14:textId="77777777" w:rsidR="00C36E31" w:rsidRPr="00960943" w:rsidRDefault="00C36E31" w:rsidP="00C36E31">
      <w:pPr>
        <w:pStyle w:val="ae"/>
        <w:tabs>
          <w:tab w:val="left" w:pos="325"/>
        </w:tabs>
        <w:spacing w:line="240" w:lineRule="auto"/>
        <w:ind w:firstLineChars="0" w:firstLine="0"/>
        <w:rPr>
          <w:rFonts w:cs="Times New Roman"/>
          <w:color w:val="000000"/>
        </w:rPr>
      </w:pPr>
      <w:r w:rsidRPr="00960943">
        <w:rPr>
          <w:rFonts w:cs="Times New Roman"/>
        </w:rPr>
        <w:tab/>
      </w:r>
      <w:r w:rsidRPr="00960943">
        <w:rPr>
          <w:rFonts w:cs="Times New Roman"/>
          <w:color w:val="000000"/>
        </w:rPr>
        <w:t>文末之參考文獻排列不編號，但以第一列突出其餘列二個中文全形之間隔，以區別各文獻之起始，所有參考文獻均應在本文中有呼應之處，本文無提及之參考文獻請勿列入。文末各參考文獻之排列採先中文後英文的順序；中文依姓氏筆畫，英文依姓氏字母順序排列。為求中西文獻統一，所有年份標示以西元為主。其他相關規格如下：</w:t>
      </w:r>
    </w:p>
    <w:p w14:paraId="21974A08" w14:textId="77777777" w:rsidR="00C36E31" w:rsidRPr="00960943" w:rsidRDefault="00C36E31" w:rsidP="00C36E31">
      <w:pPr>
        <w:spacing w:beforeLines="10" w:before="36" w:afterLines="10" w:after="36"/>
        <w:jc w:val="both"/>
        <w:rPr>
          <w:rFonts w:ascii="Times New Roman" w:hAnsi="Times New Roman"/>
          <w:color w:val="000000"/>
          <w:sz w:val="20"/>
          <w:szCs w:val="20"/>
        </w:rPr>
      </w:pPr>
      <w:r w:rsidRPr="00960943">
        <w:rPr>
          <w:rFonts w:ascii="Times New Roman" w:hAnsi="Times New Roman"/>
          <w:kern w:val="0"/>
          <w:sz w:val="20"/>
          <w:szCs w:val="20"/>
        </w:rPr>
        <w:t>（</w:t>
      </w:r>
      <w:r w:rsidRPr="00960943">
        <w:rPr>
          <w:rFonts w:ascii="Times New Roman" w:hAnsi="Times New Roman"/>
          <w:kern w:val="0"/>
          <w:sz w:val="20"/>
          <w:szCs w:val="20"/>
        </w:rPr>
        <w:t>1</w:t>
      </w:r>
      <w:r w:rsidRPr="00960943">
        <w:rPr>
          <w:rFonts w:ascii="Times New Roman" w:hAnsi="Times New Roman"/>
          <w:kern w:val="0"/>
          <w:sz w:val="20"/>
          <w:szCs w:val="20"/>
        </w:rPr>
        <w:t>）</w:t>
      </w:r>
      <w:r w:rsidRPr="00960943">
        <w:rPr>
          <w:rFonts w:ascii="Times New Roman" w:hAnsi="Times New Roman"/>
          <w:color w:val="000000"/>
          <w:sz w:val="20"/>
          <w:szCs w:val="20"/>
        </w:rPr>
        <w:t>期刊論文</w:t>
      </w:r>
    </w:p>
    <w:p w14:paraId="43FFDE56" w14:textId="77777777" w:rsidR="00C36E31" w:rsidRPr="00960943" w:rsidRDefault="00C36E31" w:rsidP="00C36E31">
      <w:pPr>
        <w:tabs>
          <w:tab w:val="num" w:pos="900"/>
        </w:tabs>
        <w:ind w:left="720" w:hanging="360"/>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A</w:t>
      </w:r>
      <w:r w:rsidRPr="00960943">
        <w:rPr>
          <w:rFonts w:ascii="Times New Roman" w:hAnsi="Times New Roman"/>
          <w:color w:val="000000"/>
          <w:sz w:val="20"/>
          <w:szCs w:val="20"/>
        </w:rPr>
        <w:t>）</w:t>
      </w:r>
      <w:r w:rsidRPr="00960943">
        <w:rPr>
          <w:rFonts w:ascii="Times New Roman" w:hAnsi="Times New Roman"/>
          <w:color w:val="000000"/>
          <w:sz w:val="20"/>
          <w:szCs w:val="20"/>
        </w:rPr>
        <w:t xml:space="preserve"> </w:t>
      </w:r>
      <w:r w:rsidRPr="00960943">
        <w:rPr>
          <w:rFonts w:ascii="Times New Roman" w:hAnsi="Times New Roman"/>
          <w:color w:val="000000"/>
          <w:sz w:val="20"/>
          <w:szCs w:val="20"/>
        </w:rPr>
        <w:t>中文格式：作者</w:t>
      </w:r>
      <w:r w:rsidRPr="00960943">
        <w:rPr>
          <w:rFonts w:ascii="Times New Roman" w:hAnsi="Times New Roman"/>
          <w:color w:val="000000"/>
          <w:sz w:val="20"/>
          <w:szCs w:val="20"/>
        </w:rPr>
        <w:t>A</w:t>
      </w:r>
      <w:r w:rsidRPr="00960943">
        <w:rPr>
          <w:rFonts w:ascii="Times New Roman" w:hAnsi="Times New Roman"/>
          <w:color w:val="000000"/>
          <w:sz w:val="20"/>
          <w:szCs w:val="20"/>
        </w:rPr>
        <w:t>，作者</w:t>
      </w:r>
      <w:r w:rsidRPr="00960943">
        <w:rPr>
          <w:rFonts w:ascii="Times New Roman" w:hAnsi="Times New Roman"/>
          <w:color w:val="000000"/>
          <w:sz w:val="20"/>
          <w:szCs w:val="20"/>
        </w:rPr>
        <w:t>B</w:t>
      </w:r>
      <w:r w:rsidRPr="00960943">
        <w:rPr>
          <w:rFonts w:ascii="Times New Roman" w:hAnsi="Times New Roman"/>
          <w:color w:val="000000"/>
          <w:sz w:val="20"/>
          <w:szCs w:val="20"/>
        </w:rPr>
        <w:t>，作者</w:t>
      </w:r>
      <w:r w:rsidRPr="00960943">
        <w:rPr>
          <w:rFonts w:ascii="Times New Roman" w:hAnsi="Times New Roman"/>
          <w:color w:val="000000"/>
          <w:sz w:val="20"/>
          <w:szCs w:val="20"/>
        </w:rPr>
        <w:t>C</w:t>
      </w:r>
      <w:r w:rsidRPr="00960943">
        <w:rPr>
          <w:rFonts w:ascii="Times New Roman" w:hAnsi="Times New Roman"/>
          <w:color w:val="000000"/>
          <w:sz w:val="20"/>
          <w:szCs w:val="20"/>
        </w:rPr>
        <w:t>（年代）。篇名。</w:t>
      </w:r>
      <w:r w:rsidRPr="00960943">
        <w:rPr>
          <w:rFonts w:ascii="Times New Roman" w:hAnsi="Times New Roman"/>
          <w:i/>
          <w:color w:val="000000"/>
          <w:sz w:val="20"/>
          <w:szCs w:val="20"/>
        </w:rPr>
        <w:t>刊物名，卷</w:t>
      </w:r>
      <w:r w:rsidRPr="00960943">
        <w:rPr>
          <w:rFonts w:ascii="Times New Roman" w:hAnsi="Times New Roman"/>
          <w:color w:val="000000"/>
          <w:sz w:val="20"/>
          <w:szCs w:val="20"/>
        </w:rPr>
        <w:t>(</w:t>
      </w:r>
      <w:r w:rsidRPr="00960943">
        <w:rPr>
          <w:rFonts w:ascii="Times New Roman" w:hAnsi="Times New Roman"/>
          <w:color w:val="000000"/>
          <w:sz w:val="20"/>
          <w:szCs w:val="20"/>
        </w:rPr>
        <w:t>期</w:t>
      </w:r>
      <w:r w:rsidRPr="00960943">
        <w:rPr>
          <w:rFonts w:ascii="Times New Roman" w:hAnsi="Times New Roman"/>
          <w:color w:val="000000"/>
          <w:sz w:val="20"/>
          <w:szCs w:val="20"/>
        </w:rPr>
        <w:t>)</w:t>
      </w:r>
      <w:r w:rsidRPr="00960943">
        <w:rPr>
          <w:rFonts w:ascii="Times New Roman" w:hAnsi="Times New Roman"/>
          <w:color w:val="000000"/>
          <w:sz w:val="20"/>
          <w:szCs w:val="20"/>
        </w:rPr>
        <w:t>，頁數。</w:t>
      </w:r>
    </w:p>
    <w:p w14:paraId="4A016361" w14:textId="77777777" w:rsidR="00C36E31" w:rsidRPr="00960943" w:rsidRDefault="00C36E31" w:rsidP="00C36E31">
      <w:pPr>
        <w:ind w:leftChars="295" w:left="1920" w:hangingChars="606" w:hanging="1212"/>
        <w:jc w:val="both"/>
        <w:rPr>
          <w:rFonts w:ascii="Times New Roman" w:hAnsi="Times New Roman"/>
          <w:color w:val="000000"/>
          <w:sz w:val="20"/>
          <w:szCs w:val="20"/>
        </w:rPr>
      </w:pPr>
      <w:r w:rsidRPr="00960943">
        <w:rPr>
          <w:rFonts w:ascii="Times New Roman" w:hAnsi="Times New Roman"/>
          <w:color w:val="000000"/>
          <w:sz w:val="20"/>
          <w:szCs w:val="20"/>
        </w:rPr>
        <w:t>中文範例：李清勝（</w:t>
      </w:r>
      <w:r w:rsidRPr="00960943">
        <w:rPr>
          <w:rFonts w:ascii="Times New Roman" w:hAnsi="Times New Roman"/>
          <w:color w:val="000000"/>
          <w:sz w:val="20"/>
          <w:szCs w:val="20"/>
        </w:rPr>
        <w:t>1992</w:t>
      </w:r>
      <w:r w:rsidRPr="00960943">
        <w:rPr>
          <w:rFonts w:ascii="Times New Roman" w:hAnsi="Times New Roman"/>
          <w:color w:val="000000"/>
          <w:sz w:val="20"/>
          <w:szCs w:val="20"/>
        </w:rPr>
        <w:t>）。影響大台北地區懸浮微粒濃度變化之氣象分析。</w:t>
      </w:r>
      <w:r w:rsidRPr="00960943">
        <w:rPr>
          <w:rFonts w:ascii="Times New Roman" w:hAnsi="Times New Roman"/>
          <w:i/>
          <w:color w:val="000000"/>
          <w:sz w:val="20"/>
          <w:szCs w:val="20"/>
        </w:rPr>
        <w:t>大氣科學，</w:t>
      </w:r>
      <w:r w:rsidRPr="00960943">
        <w:rPr>
          <w:rFonts w:ascii="Times New Roman" w:hAnsi="Times New Roman"/>
          <w:i/>
          <w:color w:val="000000"/>
          <w:sz w:val="20"/>
          <w:szCs w:val="20"/>
        </w:rPr>
        <w:t>20</w:t>
      </w:r>
      <w:r w:rsidRPr="00960943">
        <w:rPr>
          <w:rFonts w:ascii="Times New Roman" w:hAnsi="Times New Roman"/>
          <w:color w:val="000000"/>
          <w:sz w:val="20"/>
          <w:szCs w:val="20"/>
        </w:rPr>
        <w:t>(4)</w:t>
      </w:r>
      <w:r w:rsidRPr="00960943">
        <w:rPr>
          <w:rFonts w:ascii="Times New Roman" w:hAnsi="Times New Roman"/>
          <w:color w:val="000000"/>
          <w:sz w:val="20"/>
          <w:szCs w:val="20"/>
        </w:rPr>
        <w:t>，</w:t>
      </w:r>
      <w:r w:rsidRPr="00960943">
        <w:rPr>
          <w:rFonts w:ascii="Times New Roman" w:hAnsi="Times New Roman"/>
          <w:color w:val="000000"/>
          <w:sz w:val="20"/>
          <w:szCs w:val="20"/>
        </w:rPr>
        <w:t>341-361</w:t>
      </w:r>
      <w:r w:rsidRPr="00960943">
        <w:rPr>
          <w:rFonts w:ascii="Times New Roman" w:hAnsi="Times New Roman"/>
          <w:color w:val="000000"/>
          <w:sz w:val="20"/>
          <w:szCs w:val="20"/>
        </w:rPr>
        <w:t>。</w:t>
      </w:r>
    </w:p>
    <w:p w14:paraId="324E6DC9" w14:textId="77777777" w:rsidR="00C36E31" w:rsidRPr="00960943" w:rsidRDefault="00C36E31" w:rsidP="00C36E31">
      <w:pPr>
        <w:ind w:leftChars="717" w:left="1982" w:rightChars="-9" w:right="-22" w:hangingChars="136" w:hanging="261"/>
        <w:jc w:val="both"/>
        <w:rPr>
          <w:rFonts w:ascii="Times New Roman" w:hAnsi="Times New Roman"/>
          <w:color w:val="000000"/>
          <w:spacing w:val="-4"/>
          <w:sz w:val="20"/>
          <w:szCs w:val="20"/>
        </w:rPr>
      </w:pPr>
      <w:r w:rsidRPr="00960943">
        <w:rPr>
          <w:rFonts w:ascii="Times New Roman" w:hAnsi="Times New Roman"/>
          <w:color w:val="000000"/>
          <w:spacing w:val="-4"/>
          <w:kern w:val="0"/>
          <w:sz w:val="20"/>
          <w:szCs w:val="20"/>
        </w:rPr>
        <w:t>杜功仁（</w:t>
      </w:r>
      <w:r w:rsidRPr="00960943">
        <w:rPr>
          <w:rFonts w:ascii="Times New Roman" w:hAnsi="Times New Roman"/>
          <w:color w:val="000000"/>
          <w:spacing w:val="-4"/>
          <w:kern w:val="0"/>
          <w:sz w:val="20"/>
          <w:szCs w:val="20"/>
        </w:rPr>
        <w:t>2002</w:t>
      </w:r>
      <w:r w:rsidRPr="00960943">
        <w:rPr>
          <w:rFonts w:ascii="Times New Roman" w:hAnsi="Times New Roman"/>
          <w:color w:val="000000"/>
          <w:spacing w:val="-4"/>
          <w:kern w:val="0"/>
          <w:sz w:val="20"/>
          <w:szCs w:val="20"/>
        </w:rPr>
        <w:t>）。台灣住宅整建需求之特性。</w:t>
      </w:r>
      <w:r w:rsidRPr="00960943">
        <w:rPr>
          <w:rFonts w:ascii="Times New Roman" w:hAnsi="Times New Roman"/>
          <w:i/>
          <w:color w:val="000000"/>
          <w:spacing w:val="-4"/>
          <w:sz w:val="20"/>
          <w:szCs w:val="20"/>
        </w:rPr>
        <w:t>建築學報</w:t>
      </w:r>
      <w:r w:rsidRPr="00960943">
        <w:rPr>
          <w:rFonts w:ascii="Times New Roman" w:hAnsi="Times New Roman"/>
          <w:color w:val="000000"/>
          <w:spacing w:val="-4"/>
          <w:kern w:val="0"/>
          <w:sz w:val="20"/>
          <w:szCs w:val="20"/>
        </w:rPr>
        <w:t>，</w:t>
      </w:r>
      <w:r w:rsidRPr="00960943">
        <w:rPr>
          <w:rFonts w:ascii="Times New Roman" w:hAnsi="Times New Roman"/>
          <w:color w:val="000000"/>
          <w:spacing w:val="-4"/>
          <w:kern w:val="0"/>
          <w:sz w:val="20"/>
          <w:szCs w:val="20"/>
        </w:rPr>
        <w:t>(</w:t>
      </w:r>
      <w:r w:rsidRPr="00960943">
        <w:rPr>
          <w:rFonts w:ascii="Times New Roman" w:hAnsi="Times New Roman"/>
          <w:color w:val="000000"/>
          <w:spacing w:val="-4"/>
          <w:sz w:val="20"/>
          <w:szCs w:val="20"/>
        </w:rPr>
        <w:t>39)</w:t>
      </w:r>
      <w:r w:rsidRPr="00960943">
        <w:rPr>
          <w:rFonts w:ascii="Times New Roman" w:hAnsi="Times New Roman"/>
          <w:color w:val="000000"/>
          <w:spacing w:val="-4"/>
          <w:sz w:val="20"/>
          <w:szCs w:val="20"/>
        </w:rPr>
        <w:t>，</w:t>
      </w:r>
      <w:r w:rsidRPr="00960943">
        <w:rPr>
          <w:rFonts w:ascii="Times New Roman" w:hAnsi="Times New Roman"/>
          <w:color w:val="000000"/>
          <w:spacing w:val="-4"/>
          <w:sz w:val="20"/>
          <w:szCs w:val="20"/>
        </w:rPr>
        <w:t>87-100</w:t>
      </w:r>
      <w:r w:rsidRPr="00960943">
        <w:rPr>
          <w:rFonts w:ascii="Times New Roman" w:hAnsi="Times New Roman"/>
          <w:color w:val="000000"/>
          <w:spacing w:val="-4"/>
          <w:sz w:val="20"/>
          <w:szCs w:val="20"/>
        </w:rPr>
        <w:t>。</w:t>
      </w:r>
    </w:p>
    <w:p w14:paraId="05D680EE" w14:textId="77777777" w:rsidR="00C36E31" w:rsidRPr="00960943" w:rsidRDefault="00C36E31" w:rsidP="00C36E31">
      <w:pPr>
        <w:tabs>
          <w:tab w:val="num" w:pos="900"/>
        </w:tabs>
        <w:ind w:left="1918" w:hanging="210"/>
        <w:jc w:val="both"/>
        <w:rPr>
          <w:rFonts w:ascii="Times New Roman" w:hAnsi="Times New Roman"/>
          <w:color w:val="000000"/>
          <w:sz w:val="20"/>
          <w:szCs w:val="20"/>
        </w:rPr>
      </w:pPr>
      <w:r w:rsidRPr="00960943">
        <w:rPr>
          <w:rFonts w:ascii="Times New Roman" w:hAnsi="Times New Roman"/>
          <w:sz w:val="20"/>
          <w:szCs w:val="20"/>
        </w:rPr>
        <w:t>何明錦</w:t>
      </w:r>
      <w:r w:rsidRPr="00960943">
        <w:rPr>
          <w:rFonts w:ascii="Times New Roman" w:hAnsi="Times New Roman"/>
          <w:color w:val="000000"/>
          <w:sz w:val="20"/>
          <w:szCs w:val="20"/>
        </w:rPr>
        <w:t>，</w:t>
      </w:r>
      <w:r w:rsidRPr="00960943">
        <w:rPr>
          <w:rFonts w:ascii="Times New Roman" w:hAnsi="Times New Roman"/>
          <w:sz w:val="20"/>
          <w:szCs w:val="20"/>
        </w:rPr>
        <w:t>王天志，謝煒東</w:t>
      </w:r>
      <w:r w:rsidRPr="00960943">
        <w:rPr>
          <w:rFonts w:ascii="Times New Roman" w:hAnsi="Times New Roman"/>
          <w:color w:val="000000"/>
          <w:sz w:val="20"/>
          <w:szCs w:val="20"/>
        </w:rPr>
        <w:t>（</w:t>
      </w:r>
      <w:r w:rsidRPr="00960943">
        <w:rPr>
          <w:rFonts w:ascii="Times New Roman" w:hAnsi="Times New Roman"/>
          <w:color w:val="000000"/>
          <w:sz w:val="20"/>
          <w:szCs w:val="20"/>
        </w:rPr>
        <w:t>2010</w:t>
      </w:r>
      <w:r w:rsidRPr="00960943">
        <w:rPr>
          <w:rFonts w:ascii="Times New Roman" w:hAnsi="Times New Roman"/>
          <w:color w:val="000000"/>
          <w:sz w:val="20"/>
          <w:szCs w:val="20"/>
        </w:rPr>
        <w:t>）。</w:t>
      </w:r>
      <w:r w:rsidRPr="00960943">
        <w:rPr>
          <w:rFonts w:ascii="Times New Roman" w:hAnsi="Times New Roman"/>
          <w:sz w:val="20"/>
          <w:szCs w:val="20"/>
        </w:rPr>
        <w:t>細水霧設備應用於建築物室內停車空間火災防護可行性研究。</w:t>
      </w:r>
      <w:r w:rsidRPr="00960943">
        <w:rPr>
          <w:rFonts w:ascii="Times New Roman" w:hAnsi="Times New Roman"/>
          <w:i/>
          <w:color w:val="000000"/>
          <w:sz w:val="20"/>
          <w:szCs w:val="20"/>
        </w:rPr>
        <w:t>建築學報增刊</w:t>
      </w:r>
      <w:r w:rsidRPr="00960943">
        <w:rPr>
          <w:rFonts w:ascii="Times New Roman" w:hAnsi="Times New Roman"/>
          <w:i/>
          <w:color w:val="000000"/>
          <w:sz w:val="20"/>
          <w:szCs w:val="20"/>
        </w:rPr>
        <w:t>(</w:t>
      </w:r>
      <w:r w:rsidRPr="00960943">
        <w:rPr>
          <w:rFonts w:ascii="Times New Roman" w:hAnsi="Times New Roman"/>
          <w:i/>
          <w:color w:val="000000"/>
          <w:sz w:val="20"/>
          <w:szCs w:val="20"/>
        </w:rPr>
        <w:t>技術專刊</w:t>
      </w:r>
      <w:r w:rsidRPr="00960943">
        <w:rPr>
          <w:rFonts w:ascii="Times New Roman" w:hAnsi="Times New Roman"/>
          <w:i/>
          <w:color w:val="000000"/>
          <w:sz w:val="20"/>
          <w:szCs w:val="20"/>
        </w:rPr>
        <w:t>)</w:t>
      </w:r>
      <w:r w:rsidRPr="00960943">
        <w:rPr>
          <w:rFonts w:ascii="Times New Roman" w:hAnsi="Times New Roman"/>
          <w:color w:val="000000"/>
          <w:sz w:val="20"/>
          <w:szCs w:val="20"/>
        </w:rPr>
        <w:t>，</w:t>
      </w:r>
      <w:r w:rsidRPr="00960943">
        <w:rPr>
          <w:rFonts w:ascii="Times New Roman" w:hAnsi="Times New Roman"/>
          <w:color w:val="000000"/>
          <w:sz w:val="20"/>
          <w:szCs w:val="20"/>
        </w:rPr>
        <w:t>(74)</w:t>
      </w:r>
      <w:r w:rsidRPr="00960943">
        <w:rPr>
          <w:rFonts w:ascii="Times New Roman" w:hAnsi="Times New Roman"/>
          <w:color w:val="000000"/>
          <w:sz w:val="20"/>
          <w:szCs w:val="20"/>
        </w:rPr>
        <w:t>，</w:t>
      </w:r>
      <w:r w:rsidRPr="00960943">
        <w:rPr>
          <w:rFonts w:ascii="Times New Roman" w:hAnsi="Times New Roman"/>
          <w:color w:val="000000"/>
          <w:sz w:val="20"/>
          <w:szCs w:val="20"/>
        </w:rPr>
        <w:t>73-88</w:t>
      </w:r>
      <w:r w:rsidRPr="00960943">
        <w:rPr>
          <w:rFonts w:ascii="Times New Roman" w:hAnsi="Times New Roman"/>
          <w:color w:val="000000"/>
          <w:sz w:val="20"/>
          <w:szCs w:val="20"/>
        </w:rPr>
        <w:t>。</w:t>
      </w:r>
    </w:p>
    <w:p w14:paraId="111CD3D3" w14:textId="77777777" w:rsidR="00C36E31" w:rsidRPr="00960943" w:rsidRDefault="00C36E31" w:rsidP="00C36E31">
      <w:pPr>
        <w:tabs>
          <w:tab w:val="num" w:pos="900"/>
        </w:tabs>
        <w:spacing w:beforeLines="20" w:before="72"/>
        <w:ind w:left="2226" w:hanging="1869"/>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B</w:t>
      </w:r>
      <w:r w:rsidRPr="00960943">
        <w:rPr>
          <w:rFonts w:ascii="Times New Roman" w:hAnsi="Times New Roman"/>
          <w:color w:val="000000"/>
          <w:sz w:val="20"/>
          <w:szCs w:val="20"/>
        </w:rPr>
        <w:t>）</w:t>
      </w:r>
      <w:r w:rsidRPr="00960943">
        <w:rPr>
          <w:rFonts w:ascii="Times New Roman" w:hAnsi="Times New Roman"/>
          <w:color w:val="000000"/>
          <w:sz w:val="20"/>
          <w:szCs w:val="20"/>
        </w:rPr>
        <w:t xml:space="preserve"> </w:t>
      </w:r>
      <w:r w:rsidRPr="00960943">
        <w:rPr>
          <w:rFonts w:ascii="Times New Roman" w:hAnsi="Times New Roman"/>
          <w:color w:val="000000"/>
          <w:sz w:val="20"/>
          <w:szCs w:val="20"/>
        </w:rPr>
        <w:t>英文格式：</w:t>
      </w:r>
      <w:r w:rsidRPr="00960943">
        <w:rPr>
          <w:rFonts w:ascii="Times New Roman" w:hAnsi="Times New Roman"/>
          <w:color w:val="000000"/>
          <w:sz w:val="20"/>
          <w:szCs w:val="20"/>
        </w:rPr>
        <w:t xml:space="preserve">Author’s Name (Year). Title of the article. </w:t>
      </w:r>
      <w:r w:rsidRPr="00960943">
        <w:rPr>
          <w:rFonts w:ascii="Times New Roman" w:hAnsi="Times New Roman"/>
          <w:i/>
          <w:color w:val="000000"/>
          <w:sz w:val="20"/>
          <w:szCs w:val="20"/>
        </w:rPr>
        <w:t>Title of the Periodical</w:t>
      </w:r>
      <w:r w:rsidRPr="00960943">
        <w:rPr>
          <w:rFonts w:ascii="Times New Roman" w:hAnsi="Times New Roman"/>
          <w:color w:val="000000"/>
          <w:sz w:val="20"/>
          <w:szCs w:val="20"/>
        </w:rPr>
        <w:t xml:space="preserve">, </w:t>
      </w:r>
      <w:r w:rsidRPr="00960943">
        <w:rPr>
          <w:rFonts w:ascii="Times New Roman" w:hAnsi="Times New Roman"/>
          <w:i/>
          <w:color w:val="000000"/>
          <w:sz w:val="20"/>
          <w:szCs w:val="20"/>
        </w:rPr>
        <w:t xml:space="preserve">Volume </w:t>
      </w:r>
      <w:r w:rsidRPr="00960943">
        <w:rPr>
          <w:rFonts w:ascii="Times New Roman" w:hAnsi="Times New Roman"/>
          <w:color w:val="000000"/>
          <w:sz w:val="20"/>
          <w:szCs w:val="20"/>
        </w:rPr>
        <w:t>(Issue), Page Number.</w:t>
      </w:r>
    </w:p>
    <w:p w14:paraId="19F70352" w14:textId="77777777" w:rsidR="00C36E31" w:rsidRPr="00960943" w:rsidRDefault="00C36E31" w:rsidP="00C36E31">
      <w:pPr>
        <w:ind w:leftChars="267" w:left="1951" w:rightChars="-9" w:right="-22" w:hangingChars="655" w:hanging="1310"/>
        <w:jc w:val="both"/>
        <w:rPr>
          <w:rFonts w:ascii="Times New Roman" w:hAnsi="Times New Roman"/>
          <w:color w:val="000000"/>
          <w:sz w:val="20"/>
          <w:szCs w:val="20"/>
        </w:rPr>
      </w:pPr>
      <w:r w:rsidRPr="00960943">
        <w:rPr>
          <w:rFonts w:ascii="Times New Roman" w:hAnsi="Times New Roman"/>
          <w:color w:val="000000"/>
          <w:sz w:val="20"/>
          <w:szCs w:val="20"/>
        </w:rPr>
        <w:t xml:space="preserve"> </w:t>
      </w:r>
      <w:r w:rsidRPr="00960943">
        <w:rPr>
          <w:rFonts w:ascii="Times New Roman" w:hAnsi="Times New Roman"/>
          <w:color w:val="000000"/>
          <w:sz w:val="20"/>
          <w:szCs w:val="20"/>
        </w:rPr>
        <w:t>英文範例：</w:t>
      </w:r>
      <w:r w:rsidRPr="00960943">
        <w:rPr>
          <w:rFonts w:ascii="Times New Roman" w:hAnsi="Times New Roman"/>
          <w:color w:val="000000"/>
          <w:spacing w:val="-4"/>
          <w:sz w:val="20"/>
          <w:szCs w:val="20"/>
        </w:rPr>
        <w:t xml:space="preserve">Noro, A., &amp; </w:t>
      </w:r>
      <w:proofErr w:type="spellStart"/>
      <w:r w:rsidRPr="00960943">
        <w:rPr>
          <w:rFonts w:ascii="Times New Roman" w:hAnsi="Times New Roman"/>
          <w:color w:val="000000"/>
          <w:spacing w:val="-4"/>
          <w:sz w:val="20"/>
          <w:szCs w:val="20"/>
        </w:rPr>
        <w:t>Aro</w:t>
      </w:r>
      <w:proofErr w:type="spellEnd"/>
      <w:r w:rsidRPr="00960943">
        <w:rPr>
          <w:rFonts w:ascii="Times New Roman" w:hAnsi="Times New Roman"/>
          <w:color w:val="000000"/>
          <w:spacing w:val="-4"/>
          <w:sz w:val="20"/>
          <w:szCs w:val="20"/>
        </w:rPr>
        <w:t>, S. (1997). Comparison of health and functional ability between non-institutionalized and least dependent institutionalized elderly in Finland.</w:t>
      </w:r>
      <w:r w:rsidRPr="00960943">
        <w:rPr>
          <w:rFonts w:ascii="Times New Roman" w:hAnsi="Times New Roman"/>
          <w:i/>
          <w:color w:val="000000"/>
          <w:spacing w:val="-4"/>
          <w:sz w:val="20"/>
          <w:szCs w:val="20"/>
        </w:rPr>
        <w:t xml:space="preserve"> The Gerontologist</w:t>
      </w:r>
      <w:r w:rsidRPr="00960943">
        <w:rPr>
          <w:rFonts w:ascii="Times New Roman" w:hAnsi="Times New Roman"/>
          <w:color w:val="000000"/>
          <w:spacing w:val="-4"/>
          <w:sz w:val="20"/>
          <w:szCs w:val="20"/>
        </w:rPr>
        <w:t xml:space="preserve">, </w:t>
      </w:r>
      <w:r w:rsidRPr="00960943">
        <w:rPr>
          <w:rFonts w:ascii="Times New Roman" w:hAnsi="Times New Roman"/>
          <w:i/>
          <w:color w:val="000000"/>
          <w:spacing w:val="-4"/>
          <w:sz w:val="20"/>
          <w:szCs w:val="20"/>
        </w:rPr>
        <w:t>37</w:t>
      </w:r>
      <w:r w:rsidRPr="00960943">
        <w:rPr>
          <w:rFonts w:ascii="Times New Roman" w:hAnsi="Times New Roman"/>
          <w:color w:val="000000"/>
          <w:spacing w:val="-4"/>
          <w:sz w:val="20"/>
          <w:szCs w:val="20"/>
        </w:rPr>
        <w:t>(3), 374-383.</w:t>
      </w:r>
    </w:p>
    <w:p w14:paraId="34472713" w14:textId="77777777" w:rsidR="00C36E31" w:rsidRPr="00960943" w:rsidRDefault="00C36E31" w:rsidP="00C36E31">
      <w:pPr>
        <w:tabs>
          <w:tab w:val="num" w:pos="900"/>
        </w:tabs>
        <w:ind w:leftChars="733" w:left="1971" w:hangingChars="106" w:hanging="212"/>
        <w:jc w:val="both"/>
        <w:rPr>
          <w:rFonts w:ascii="Times New Roman" w:hAnsi="Times New Roman"/>
          <w:color w:val="000000"/>
          <w:sz w:val="20"/>
          <w:szCs w:val="20"/>
        </w:rPr>
      </w:pPr>
      <w:r w:rsidRPr="00960943">
        <w:rPr>
          <w:rFonts w:ascii="Times New Roman" w:hAnsi="Times New Roman"/>
          <w:color w:val="000000"/>
          <w:sz w:val="20"/>
          <w:szCs w:val="20"/>
        </w:rPr>
        <w:t xml:space="preserve">Clamp, P., &amp; Powell, M. (1982). Prospect-refuge theory under test. </w:t>
      </w:r>
      <w:r w:rsidRPr="00960943">
        <w:rPr>
          <w:rFonts w:ascii="Times New Roman" w:hAnsi="Times New Roman"/>
          <w:i/>
          <w:color w:val="000000"/>
          <w:sz w:val="20"/>
          <w:szCs w:val="20"/>
        </w:rPr>
        <w:t>Landscape Research</w:t>
      </w:r>
      <w:r w:rsidRPr="00960943">
        <w:rPr>
          <w:rFonts w:ascii="Times New Roman" w:hAnsi="Times New Roman"/>
          <w:color w:val="000000"/>
          <w:sz w:val="20"/>
          <w:szCs w:val="20"/>
        </w:rPr>
        <w:t xml:space="preserve">, </w:t>
      </w:r>
      <w:r w:rsidRPr="00960943">
        <w:rPr>
          <w:rFonts w:ascii="Times New Roman" w:hAnsi="Times New Roman"/>
          <w:i/>
          <w:color w:val="000000"/>
          <w:sz w:val="20"/>
          <w:szCs w:val="20"/>
        </w:rPr>
        <w:t>7</w:t>
      </w:r>
      <w:r w:rsidRPr="00960943">
        <w:rPr>
          <w:rFonts w:ascii="Times New Roman" w:hAnsi="Times New Roman"/>
          <w:color w:val="000000"/>
          <w:sz w:val="20"/>
          <w:szCs w:val="20"/>
        </w:rPr>
        <w:t>(3), 7-8.</w:t>
      </w:r>
    </w:p>
    <w:p w14:paraId="28B2C5EA" w14:textId="77777777" w:rsidR="00C36E31" w:rsidRPr="00960943" w:rsidRDefault="00C36E31" w:rsidP="00C36E31">
      <w:pPr>
        <w:spacing w:beforeLines="10" w:before="36" w:afterLines="10" w:after="36"/>
        <w:jc w:val="both"/>
        <w:rPr>
          <w:rFonts w:ascii="Times New Roman" w:hAnsi="Times New Roman"/>
          <w:color w:val="000000"/>
          <w:sz w:val="20"/>
          <w:szCs w:val="20"/>
        </w:rPr>
      </w:pPr>
      <w:r w:rsidRPr="00960943">
        <w:rPr>
          <w:rFonts w:ascii="Times New Roman" w:hAnsi="Times New Roman"/>
          <w:kern w:val="0"/>
          <w:sz w:val="20"/>
          <w:szCs w:val="20"/>
        </w:rPr>
        <w:t>（</w:t>
      </w:r>
      <w:r w:rsidRPr="00960943">
        <w:rPr>
          <w:rFonts w:ascii="Times New Roman" w:hAnsi="Times New Roman"/>
          <w:kern w:val="0"/>
          <w:sz w:val="20"/>
          <w:szCs w:val="20"/>
        </w:rPr>
        <w:t>2</w:t>
      </w:r>
      <w:r w:rsidRPr="00960943">
        <w:rPr>
          <w:rFonts w:ascii="Times New Roman" w:hAnsi="Times New Roman"/>
          <w:kern w:val="0"/>
          <w:sz w:val="20"/>
          <w:szCs w:val="20"/>
        </w:rPr>
        <w:t>）</w:t>
      </w:r>
      <w:r w:rsidRPr="00960943">
        <w:rPr>
          <w:rFonts w:ascii="Times New Roman" w:hAnsi="Times New Roman"/>
          <w:color w:val="000000"/>
          <w:sz w:val="20"/>
          <w:szCs w:val="20"/>
        </w:rPr>
        <w:t>專書</w:t>
      </w:r>
    </w:p>
    <w:p w14:paraId="6D5F7CD2" w14:textId="77777777" w:rsidR="00C36E31" w:rsidRPr="00960943" w:rsidRDefault="00C36E31" w:rsidP="00C36E31">
      <w:pPr>
        <w:tabs>
          <w:tab w:val="num" w:pos="900"/>
        </w:tabs>
        <w:ind w:leftChars="175" w:left="2020" w:hangingChars="800" w:hanging="1600"/>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A</w:t>
      </w:r>
      <w:r w:rsidRPr="00960943">
        <w:rPr>
          <w:rFonts w:ascii="Times New Roman" w:hAnsi="Times New Roman"/>
          <w:color w:val="000000"/>
          <w:sz w:val="20"/>
          <w:szCs w:val="20"/>
        </w:rPr>
        <w:t>）中文格式：作者（年代）。</w:t>
      </w:r>
      <w:r w:rsidRPr="00960943">
        <w:rPr>
          <w:rFonts w:ascii="Times New Roman" w:hAnsi="Times New Roman"/>
          <w:i/>
          <w:color w:val="000000"/>
          <w:sz w:val="20"/>
          <w:szCs w:val="20"/>
        </w:rPr>
        <w:t>書名</w:t>
      </w:r>
      <w:r w:rsidRPr="00960943">
        <w:rPr>
          <w:rFonts w:ascii="Times New Roman" w:hAnsi="Times New Roman"/>
          <w:color w:val="000000"/>
          <w:sz w:val="20"/>
          <w:szCs w:val="20"/>
        </w:rPr>
        <w:t>。出版地：出版商。</w:t>
      </w:r>
    </w:p>
    <w:p w14:paraId="034463D4" w14:textId="77777777" w:rsidR="00C36E31" w:rsidRPr="00960943" w:rsidRDefault="00C36E31" w:rsidP="00C36E31">
      <w:pPr>
        <w:tabs>
          <w:tab w:val="num" w:pos="900"/>
        </w:tabs>
        <w:ind w:leftChars="285" w:left="1932" w:hangingChars="624" w:hanging="1248"/>
        <w:jc w:val="both"/>
        <w:rPr>
          <w:rFonts w:ascii="Times New Roman" w:hAnsi="Times New Roman"/>
          <w:color w:val="000000"/>
          <w:sz w:val="20"/>
          <w:szCs w:val="20"/>
        </w:rPr>
      </w:pPr>
      <w:r w:rsidRPr="00960943">
        <w:rPr>
          <w:rFonts w:ascii="Times New Roman" w:hAnsi="Times New Roman"/>
          <w:color w:val="000000"/>
          <w:sz w:val="20"/>
          <w:szCs w:val="20"/>
        </w:rPr>
        <w:t xml:space="preserve"> </w:t>
      </w:r>
      <w:r w:rsidRPr="00960943">
        <w:rPr>
          <w:rFonts w:ascii="Times New Roman" w:hAnsi="Times New Roman"/>
          <w:color w:val="000000"/>
          <w:sz w:val="20"/>
          <w:szCs w:val="20"/>
        </w:rPr>
        <w:t>中文範例：李乾朗（</w:t>
      </w:r>
      <w:r w:rsidRPr="00960943">
        <w:rPr>
          <w:rFonts w:ascii="Times New Roman" w:hAnsi="Times New Roman"/>
          <w:color w:val="000000"/>
          <w:sz w:val="20"/>
          <w:szCs w:val="20"/>
        </w:rPr>
        <w:t>1998</w:t>
      </w:r>
      <w:r w:rsidRPr="00960943">
        <w:rPr>
          <w:rFonts w:ascii="Times New Roman" w:hAnsi="Times New Roman"/>
          <w:color w:val="000000"/>
          <w:sz w:val="20"/>
          <w:szCs w:val="20"/>
        </w:rPr>
        <w:t>）。</w:t>
      </w:r>
      <w:r w:rsidRPr="00960943">
        <w:rPr>
          <w:rFonts w:ascii="Times New Roman" w:hAnsi="Times New Roman"/>
          <w:i/>
          <w:color w:val="000000"/>
          <w:sz w:val="20"/>
          <w:szCs w:val="20"/>
        </w:rPr>
        <w:t>台灣建築史</w:t>
      </w:r>
      <w:r w:rsidRPr="00960943">
        <w:rPr>
          <w:rFonts w:ascii="Times New Roman" w:hAnsi="Times New Roman"/>
          <w:color w:val="000000"/>
          <w:sz w:val="20"/>
          <w:szCs w:val="20"/>
        </w:rPr>
        <w:t>。台北市：雄獅圖書公司。</w:t>
      </w:r>
    </w:p>
    <w:p w14:paraId="71B65FE7" w14:textId="77777777" w:rsidR="00C36E31" w:rsidRPr="00960943" w:rsidRDefault="00C36E31" w:rsidP="00C36E31">
      <w:pPr>
        <w:widowControl/>
        <w:ind w:leftChars="729" w:left="1988" w:hangingChars="119" w:hanging="238"/>
        <w:jc w:val="both"/>
        <w:rPr>
          <w:rFonts w:ascii="Times New Roman" w:hAnsi="Times New Roman"/>
          <w:color w:val="000000"/>
          <w:kern w:val="0"/>
          <w:sz w:val="20"/>
          <w:szCs w:val="20"/>
        </w:rPr>
      </w:pPr>
      <w:r w:rsidRPr="00960943">
        <w:rPr>
          <w:rFonts w:ascii="Times New Roman" w:hAnsi="Times New Roman"/>
          <w:color w:val="000000"/>
          <w:sz w:val="20"/>
          <w:szCs w:val="20"/>
        </w:rPr>
        <w:t>關華山譯（</w:t>
      </w:r>
      <w:r w:rsidRPr="00960943">
        <w:rPr>
          <w:rFonts w:ascii="Times New Roman" w:hAnsi="Times New Roman"/>
          <w:color w:val="000000"/>
          <w:sz w:val="20"/>
          <w:szCs w:val="20"/>
        </w:rPr>
        <w:t>1987</w:t>
      </w:r>
      <w:r w:rsidRPr="00960943">
        <w:rPr>
          <w:rFonts w:ascii="Times New Roman" w:hAnsi="Times New Roman"/>
          <w:color w:val="000000"/>
          <w:sz w:val="20"/>
          <w:szCs w:val="20"/>
        </w:rPr>
        <w:t>）。</w:t>
      </w:r>
      <w:r w:rsidRPr="00960943">
        <w:rPr>
          <w:rFonts w:ascii="Times New Roman" w:hAnsi="Times New Roman"/>
          <w:i/>
          <w:color w:val="000000"/>
          <w:sz w:val="20"/>
          <w:szCs w:val="20"/>
        </w:rPr>
        <w:t>研究與設計</w:t>
      </w:r>
      <w:r w:rsidRPr="00960943">
        <w:rPr>
          <w:rFonts w:ascii="Times New Roman" w:hAnsi="Times New Roman"/>
          <w:i/>
          <w:color w:val="000000"/>
          <w:sz w:val="20"/>
          <w:szCs w:val="20"/>
        </w:rPr>
        <w:t>—</w:t>
      </w:r>
      <w:r w:rsidRPr="00960943">
        <w:rPr>
          <w:rFonts w:ascii="Times New Roman" w:hAnsi="Times New Roman"/>
          <w:i/>
          <w:color w:val="000000"/>
          <w:sz w:val="20"/>
          <w:szCs w:val="20"/>
        </w:rPr>
        <w:t>環境行為的研究</w:t>
      </w:r>
      <w:r w:rsidRPr="00960943">
        <w:rPr>
          <w:rFonts w:ascii="Times New Roman" w:hAnsi="Times New Roman"/>
          <w:color w:val="000000"/>
          <w:sz w:val="20"/>
          <w:szCs w:val="20"/>
        </w:rPr>
        <w:t>（原作者：</w:t>
      </w:r>
      <w:r w:rsidRPr="00960943">
        <w:rPr>
          <w:rFonts w:ascii="Times New Roman" w:hAnsi="Times New Roman"/>
          <w:color w:val="000000"/>
          <w:sz w:val="20"/>
          <w:szCs w:val="20"/>
        </w:rPr>
        <w:t>J. Zeisel</w:t>
      </w:r>
      <w:r w:rsidRPr="00960943">
        <w:rPr>
          <w:rFonts w:ascii="Times New Roman" w:hAnsi="Times New Roman"/>
          <w:color w:val="000000"/>
          <w:sz w:val="20"/>
          <w:szCs w:val="20"/>
        </w:rPr>
        <w:t>）。台北市：漢威出版社。（原著書名：</w:t>
      </w:r>
      <w:r w:rsidRPr="00960943">
        <w:rPr>
          <w:rFonts w:ascii="Times New Roman" w:hAnsi="Times New Roman"/>
          <w:i/>
          <w:color w:val="000000"/>
          <w:sz w:val="20"/>
          <w:szCs w:val="20"/>
        </w:rPr>
        <w:t>Inquiry by Design: Tools for Environment--</w:t>
      </w:r>
      <w:proofErr w:type="spellStart"/>
      <w:r w:rsidRPr="00960943">
        <w:rPr>
          <w:rFonts w:ascii="Times New Roman" w:hAnsi="Times New Roman"/>
          <w:i/>
          <w:color w:val="000000"/>
          <w:sz w:val="20"/>
          <w:szCs w:val="20"/>
        </w:rPr>
        <w:t>Behavior</w:t>
      </w:r>
      <w:proofErr w:type="spellEnd"/>
      <w:r w:rsidRPr="00960943">
        <w:rPr>
          <w:rFonts w:ascii="Times New Roman" w:hAnsi="Times New Roman"/>
          <w:i/>
          <w:color w:val="000000"/>
          <w:sz w:val="20"/>
          <w:szCs w:val="20"/>
        </w:rPr>
        <w:t xml:space="preserve"> Research</w:t>
      </w:r>
      <w:r w:rsidRPr="00960943">
        <w:rPr>
          <w:rFonts w:ascii="Times New Roman" w:hAnsi="Times New Roman"/>
          <w:color w:val="000000"/>
          <w:sz w:val="20"/>
          <w:szCs w:val="20"/>
        </w:rPr>
        <w:t>）。</w:t>
      </w:r>
    </w:p>
    <w:p w14:paraId="7C8A2158" w14:textId="77777777" w:rsidR="00C36E31" w:rsidRPr="00960943" w:rsidRDefault="00C36E31" w:rsidP="00C36E31">
      <w:pPr>
        <w:tabs>
          <w:tab w:val="left" w:pos="426"/>
          <w:tab w:val="left" w:pos="709"/>
        </w:tabs>
        <w:ind w:leftChars="729" w:left="1988" w:hangingChars="119" w:hanging="238"/>
        <w:jc w:val="both"/>
        <w:rPr>
          <w:rFonts w:ascii="Times New Roman" w:hAnsi="Times New Roman"/>
          <w:color w:val="000000"/>
          <w:sz w:val="20"/>
          <w:szCs w:val="20"/>
        </w:rPr>
      </w:pPr>
      <w:r w:rsidRPr="00960943">
        <w:rPr>
          <w:rFonts w:ascii="Times New Roman" w:hAnsi="Times New Roman"/>
          <w:color w:val="000000"/>
          <w:sz w:val="20"/>
          <w:szCs w:val="20"/>
        </w:rPr>
        <w:t>漢寶德（</w:t>
      </w:r>
      <w:r w:rsidRPr="00960943">
        <w:rPr>
          <w:rFonts w:ascii="Times New Roman" w:hAnsi="Times New Roman"/>
          <w:color w:val="000000"/>
          <w:sz w:val="20"/>
          <w:szCs w:val="20"/>
        </w:rPr>
        <w:t>1979</w:t>
      </w:r>
      <w:r w:rsidRPr="00960943">
        <w:rPr>
          <w:rFonts w:ascii="Times New Roman" w:hAnsi="Times New Roman"/>
          <w:color w:val="000000"/>
          <w:sz w:val="20"/>
          <w:szCs w:val="20"/>
        </w:rPr>
        <w:t>）。我國當前的居民的問題。載於楊國樞與葉啟政主編，</w:t>
      </w:r>
      <w:r w:rsidRPr="00960943">
        <w:rPr>
          <w:rFonts w:ascii="Times New Roman" w:hAnsi="Times New Roman"/>
          <w:i/>
          <w:color w:val="000000"/>
          <w:sz w:val="20"/>
          <w:szCs w:val="20"/>
        </w:rPr>
        <w:t>當前社會問題</w:t>
      </w:r>
      <w:r w:rsidRPr="00960943">
        <w:rPr>
          <w:rFonts w:ascii="Times New Roman" w:hAnsi="Times New Roman"/>
          <w:color w:val="000000"/>
          <w:sz w:val="20"/>
          <w:szCs w:val="20"/>
        </w:rPr>
        <w:t>（</w:t>
      </w:r>
      <w:r w:rsidRPr="00960943">
        <w:rPr>
          <w:rFonts w:ascii="Times New Roman" w:hAnsi="Times New Roman"/>
          <w:color w:val="000000"/>
          <w:sz w:val="20"/>
          <w:szCs w:val="20"/>
        </w:rPr>
        <w:t>pp. 127-230</w:t>
      </w:r>
      <w:r w:rsidRPr="00960943">
        <w:rPr>
          <w:rFonts w:ascii="Times New Roman" w:hAnsi="Times New Roman"/>
          <w:color w:val="000000"/>
          <w:sz w:val="20"/>
          <w:szCs w:val="20"/>
        </w:rPr>
        <w:t>）。台北市：巨流圖書公司。</w:t>
      </w:r>
    </w:p>
    <w:p w14:paraId="5A2E2A9F" w14:textId="77777777" w:rsidR="00C36E31" w:rsidRPr="00960943" w:rsidRDefault="00C36E31" w:rsidP="00C36E31">
      <w:pPr>
        <w:ind w:leftChars="739" w:left="1976" w:hangingChars="105" w:hanging="202"/>
        <w:jc w:val="both"/>
        <w:rPr>
          <w:rFonts w:ascii="Times New Roman" w:hAnsi="Times New Roman"/>
          <w:spacing w:val="-4"/>
          <w:sz w:val="20"/>
          <w:szCs w:val="20"/>
        </w:rPr>
      </w:pPr>
      <w:r w:rsidRPr="00960943">
        <w:rPr>
          <w:rFonts w:ascii="Times New Roman" w:hAnsi="Times New Roman"/>
          <w:spacing w:val="-4"/>
          <w:sz w:val="20"/>
          <w:szCs w:val="20"/>
        </w:rPr>
        <w:t>劉雨婷編（</w:t>
      </w:r>
      <w:r w:rsidRPr="00960943">
        <w:rPr>
          <w:rFonts w:ascii="Times New Roman" w:hAnsi="Times New Roman"/>
          <w:spacing w:val="-4"/>
          <w:sz w:val="20"/>
          <w:szCs w:val="20"/>
        </w:rPr>
        <w:t>2010</w:t>
      </w:r>
      <w:r w:rsidRPr="00960943">
        <w:rPr>
          <w:rFonts w:ascii="Times New Roman" w:hAnsi="Times New Roman"/>
          <w:spacing w:val="-4"/>
          <w:sz w:val="20"/>
          <w:szCs w:val="20"/>
        </w:rPr>
        <w:t>）。</w:t>
      </w:r>
      <w:r w:rsidRPr="00960943">
        <w:rPr>
          <w:rFonts w:ascii="Times New Roman" w:hAnsi="Times New Roman"/>
          <w:i/>
          <w:spacing w:val="-4"/>
          <w:sz w:val="20"/>
          <w:szCs w:val="20"/>
        </w:rPr>
        <w:t>中國歷代建築典章制度（上冊）</w:t>
      </w:r>
      <w:r w:rsidRPr="00960943">
        <w:rPr>
          <w:rFonts w:ascii="Times New Roman" w:hAnsi="Times New Roman"/>
          <w:spacing w:val="-4"/>
          <w:sz w:val="20"/>
          <w:szCs w:val="20"/>
        </w:rPr>
        <w:t>。上海市：同濟大學出版社。</w:t>
      </w:r>
    </w:p>
    <w:p w14:paraId="38260721" w14:textId="77777777" w:rsidR="00C36E31" w:rsidRPr="00960943" w:rsidRDefault="00C36E31" w:rsidP="00C36E31">
      <w:pPr>
        <w:ind w:leftChars="739" w:left="1984" w:hangingChars="105" w:hanging="210"/>
        <w:jc w:val="both"/>
        <w:rPr>
          <w:rFonts w:ascii="Times New Roman" w:hAnsi="Times New Roman"/>
          <w:sz w:val="20"/>
          <w:szCs w:val="20"/>
        </w:rPr>
      </w:pPr>
      <w:r w:rsidRPr="00960943">
        <w:rPr>
          <w:rFonts w:ascii="Times New Roman" w:hAnsi="Times New Roman"/>
          <w:sz w:val="20"/>
          <w:szCs w:val="20"/>
        </w:rPr>
        <w:t>鄒其昌點校（</w:t>
      </w:r>
      <w:r w:rsidRPr="00960943">
        <w:rPr>
          <w:rFonts w:ascii="Times New Roman" w:hAnsi="Times New Roman"/>
          <w:sz w:val="20"/>
          <w:szCs w:val="20"/>
        </w:rPr>
        <w:t>2006</w:t>
      </w:r>
      <w:r w:rsidRPr="00960943">
        <w:rPr>
          <w:rFonts w:ascii="Times New Roman" w:hAnsi="Times New Roman"/>
          <w:sz w:val="20"/>
          <w:szCs w:val="20"/>
        </w:rPr>
        <w:t>）。</w:t>
      </w:r>
      <w:r w:rsidRPr="00960943">
        <w:rPr>
          <w:rFonts w:ascii="Times New Roman" w:hAnsi="Times New Roman"/>
          <w:i/>
          <w:sz w:val="20"/>
          <w:szCs w:val="20"/>
        </w:rPr>
        <w:t>營造法式</w:t>
      </w:r>
      <w:r w:rsidRPr="00960943">
        <w:rPr>
          <w:rFonts w:ascii="Times New Roman" w:hAnsi="Times New Roman"/>
          <w:color w:val="000000"/>
          <w:sz w:val="20"/>
          <w:szCs w:val="20"/>
        </w:rPr>
        <w:t>（原作者：</w:t>
      </w:r>
      <w:r w:rsidRPr="00960943">
        <w:rPr>
          <w:rFonts w:ascii="Times New Roman" w:hAnsi="Times New Roman"/>
          <w:sz w:val="20"/>
          <w:szCs w:val="20"/>
        </w:rPr>
        <w:t>李誡</w:t>
      </w:r>
      <w:r w:rsidRPr="00960943">
        <w:rPr>
          <w:rFonts w:ascii="Times New Roman" w:hAnsi="Times New Roman"/>
          <w:color w:val="000000"/>
          <w:sz w:val="20"/>
          <w:szCs w:val="20"/>
        </w:rPr>
        <w:t>）</w:t>
      </w:r>
      <w:r w:rsidRPr="00960943">
        <w:rPr>
          <w:rFonts w:ascii="Times New Roman" w:hAnsi="Times New Roman"/>
          <w:sz w:val="20"/>
          <w:szCs w:val="20"/>
        </w:rPr>
        <w:t>。北京市：人民出版社。</w:t>
      </w:r>
    </w:p>
    <w:p w14:paraId="25EC5003" w14:textId="77777777" w:rsidR="00C36E31" w:rsidRPr="00960943" w:rsidRDefault="00C36E31" w:rsidP="00C36E31">
      <w:pPr>
        <w:tabs>
          <w:tab w:val="num" w:pos="900"/>
        </w:tabs>
        <w:spacing w:beforeLines="20" w:before="72"/>
        <w:ind w:leftChars="175" w:left="2228" w:hangingChars="904" w:hanging="1808"/>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B</w:t>
      </w:r>
      <w:r w:rsidRPr="00960943">
        <w:rPr>
          <w:rFonts w:ascii="Times New Roman" w:hAnsi="Times New Roman"/>
          <w:color w:val="000000"/>
          <w:sz w:val="20"/>
          <w:szCs w:val="20"/>
        </w:rPr>
        <w:t>）英文格式：</w:t>
      </w:r>
      <w:r w:rsidRPr="00960943">
        <w:rPr>
          <w:rFonts w:ascii="Times New Roman" w:hAnsi="Times New Roman"/>
          <w:color w:val="000000"/>
          <w:sz w:val="20"/>
          <w:szCs w:val="20"/>
        </w:rPr>
        <w:t xml:space="preserve">Author’s Name (Year). </w:t>
      </w:r>
      <w:r w:rsidRPr="00960943">
        <w:rPr>
          <w:rFonts w:ascii="Times New Roman" w:hAnsi="Times New Roman"/>
          <w:i/>
          <w:color w:val="000000"/>
          <w:sz w:val="20"/>
          <w:szCs w:val="20"/>
        </w:rPr>
        <w:t>Book’s Title</w:t>
      </w:r>
      <w:r w:rsidRPr="00960943">
        <w:rPr>
          <w:rFonts w:ascii="Times New Roman" w:hAnsi="Times New Roman"/>
          <w:color w:val="000000"/>
          <w:sz w:val="20"/>
          <w:szCs w:val="20"/>
        </w:rPr>
        <w:t>. Location: Publisher.</w:t>
      </w:r>
    </w:p>
    <w:p w14:paraId="75C64074" w14:textId="77777777" w:rsidR="00C36E31" w:rsidRPr="00960943" w:rsidRDefault="00C36E31" w:rsidP="00C36E31">
      <w:pPr>
        <w:ind w:leftChars="294" w:left="1972" w:hangingChars="633" w:hanging="1266"/>
        <w:jc w:val="both"/>
        <w:rPr>
          <w:rFonts w:ascii="Times New Roman" w:hAnsi="Times New Roman"/>
          <w:color w:val="000000"/>
          <w:sz w:val="20"/>
          <w:szCs w:val="20"/>
        </w:rPr>
      </w:pPr>
      <w:r w:rsidRPr="00960943">
        <w:rPr>
          <w:rFonts w:ascii="Times New Roman" w:hAnsi="Times New Roman"/>
          <w:color w:val="000000"/>
          <w:sz w:val="20"/>
          <w:szCs w:val="20"/>
        </w:rPr>
        <w:lastRenderedPageBreak/>
        <w:t xml:space="preserve"> </w:t>
      </w:r>
      <w:r w:rsidRPr="00960943">
        <w:rPr>
          <w:rFonts w:ascii="Times New Roman" w:hAnsi="Times New Roman"/>
          <w:color w:val="000000"/>
          <w:sz w:val="20"/>
          <w:szCs w:val="20"/>
        </w:rPr>
        <w:t>英文範例：</w:t>
      </w:r>
      <w:r w:rsidRPr="00960943">
        <w:rPr>
          <w:rFonts w:ascii="Times New Roman" w:hAnsi="Times New Roman"/>
          <w:color w:val="000000"/>
          <w:sz w:val="20"/>
          <w:szCs w:val="20"/>
        </w:rPr>
        <w:t xml:space="preserve">Crowell, S. G. (1990). Dialogue and text. In T. </w:t>
      </w:r>
      <w:proofErr w:type="spellStart"/>
      <w:r w:rsidRPr="00960943">
        <w:rPr>
          <w:rFonts w:ascii="Times New Roman" w:hAnsi="Times New Roman"/>
          <w:color w:val="000000"/>
          <w:sz w:val="20"/>
          <w:szCs w:val="20"/>
        </w:rPr>
        <w:t>Maranhão</w:t>
      </w:r>
      <w:proofErr w:type="spellEnd"/>
      <w:r w:rsidRPr="00960943">
        <w:rPr>
          <w:rFonts w:ascii="Times New Roman" w:hAnsi="Times New Roman"/>
          <w:color w:val="000000"/>
          <w:sz w:val="20"/>
          <w:szCs w:val="20"/>
        </w:rPr>
        <w:t xml:space="preserve"> (Ed.), </w:t>
      </w:r>
      <w:r w:rsidRPr="00960943">
        <w:rPr>
          <w:rFonts w:ascii="Times New Roman" w:hAnsi="Times New Roman"/>
          <w:i/>
          <w:color w:val="000000"/>
          <w:sz w:val="20"/>
          <w:szCs w:val="20"/>
        </w:rPr>
        <w:t>The Interpretation of Dialogues</w:t>
      </w:r>
      <w:r w:rsidRPr="00960943">
        <w:rPr>
          <w:rFonts w:ascii="Times New Roman" w:hAnsi="Times New Roman"/>
          <w:color w:val="000000"/>
          <w:sz w:val="20"/>
          <w:szCs w:val="20"/>
        </w:rPr>
        <w:t xml:space="preserve"> (pp. 338-360). NY, USA: University of Buffalo Press.</w:t>
      </w:r>
    </w:p>
    <w:p w14:paraId="51A39947" w14:textId="77777777" w:rsidR="00C36E31" w:rsidRPr="00960943" w:rsidRDefault="00C36E31" w:rsidP="00C36E31">
      <w:pPr>
        <w:ind w:leftChars="735" w:left="2000" w:hangingChars="118" w:hanging="236"/>
        <w:jc w:val="both"/>
        <w:rPr>
          <w:rFonts w:ascii="Times New Roman" w:hAnsi="Times New Roman"/>
          <w:color w:val="000000"/>
          <w:sz w:val="20"/>
          <w:szCs w:val="20"/>
        </w:rPr>
      </w:pPr>
      <w:r w:rsidRPr="00960943">
        <w:rPr>
          <w:rFonts w:ascii="Times New Roman" w:hAnsi="Times New Roman"/>
          <w:color w:val="000000"/>
          <w:sz w:val="20"/>
          <w:szCs w:val="20"/>
        </w:rPr>
        <w:t xml:space="preserve">Hitchcock, H. R. (1992). </w:t>
      </w:r>
      <w:r w:rsidRPr="00960943">
        <w:rPr>
          <w:rFonts w:ascii="Times New Roman" w:hAnsi="Times New Roman"/>
          <w:i/>
          <w:color w:val="000000"/>
          <w:sz w:val="20"/>
          <w:szCs w:val="20"/>
        </w:rPr>
        <w:t>Architecture: Nineteenth and Twentieth Centuries.</w:t>
      </w:r>
      <w:r w:rsidRPr="00960943">
        <w:rPr>
          <w:rFonts w:ascii="Times New Roman" w:hAnsi="Times New Roman"/>
          <w:color w:val="000000"/>
          <w:sz w:val="20"/>
          <w:szCs w:val="20"/>
        </w:rPr>
        <w:t xml:space="preserve"> CT, USA: Yale University Press.</w:t>
      </w:r>
    </w:p>
    <w:p w14:paraId="0C3C0B71" w14:textId="77777777" w:rsidR="00C36E31" w:rsidRPr="00960943" w:rsidRDefault="00C36E31" w:rsidP="00C36E31">
      <w:pPr>
        <w:autoSpaceDE w:val="0"/>
        <w:autoSpaceDN w:val="0"/>
        <w:adjustRightInd w:val="0"/>
        <w:ind w:leftChars="739" w:left="1984" w:hangingChars="105" w:hanging="210"/>
        <w:jc w:val="both"/>
        <w:rPr>
          <w:rFonts w:ascii="Times New Roman" w:hAnsi="Times New Roman"/>
          <w:color w:val="000000"/>
          <w:sz w:val="20"/>
          <w:szCs w:val="20"/>
        </w:rPr>
      </w:pPr>
      <w:r w:rsidRPr="00960943">
        <w:rPr>
          <w:rFonts w:ascii="Times New Roman" w:hAnsi="Times New Roman"/>
          <w:sz w:val="20"/>
          <w:szCs w:val="20"/>
        </w:rPr>
        <w:t xml:space="preserve">Appleton, J. (1996). </w:t>
      </w:r>
      <w:r w:rsidRPr="00960943">
        <w:rPr>
          <w:rFonts w:ascii="Times New Roman" w:hAnsi="Times New Roman"/>
          <w:i/>
          <w:sz w:val="20"/>
          <w:szCs w:val="20"/>
        </w:rPr>
        <w:t>The Experience of Landscape (2nd ed.).</w:t>
      </w:r>
      <w:r w:rsidRPr="00960943">
        <w:rPr>
          <w:rFonts w:ascii="Times New Roman" w:hAnsi="Times New Roman"/>
          <w:sz w:val="20"/>
          <w:szCs w:val="20"/>
        </w:rPr>
        <w:t xml:space="preserve"> London, UK: Wiley.</w:t>
      </w:r>
    </w:p>
    <w:p w14:paraId="768FAEF0" w14:textId="77777777" w:rsidR="00C36E31" w:rsidRPr="00960943" w:rsidRDefault="00C36E31" w:rsidP="00C36E31">
      <w:pPr>
        <w:spacing w:beforeLines="10" w:before="36" w:afterLines="10" w:after="36"/>
        <w:jc w:val="both"/>
        <w:rPr>
          <w:rFonts w:ascii="Times New Roman" w:hAnsi="Times New Roman"/>
          <w:color w:val="000000"/>
          <w:sz w:val="20"/>
          <w:szCs w:val="20"/>
        </w:rPr>
      </w:pPr>
      <w:r w:rsidRPr="00960943">
        <w:rPr>
          <w:rFonts w:ascii="Times New Roman" w:hAnsi="Times New Roman"/>
          <w:kern w:val="0"/>
          <w:sz w:val="20"/>
          <w:szCs w:val="20"/>
        </w:rPr>
        <w:t>（</w:t>
      </w:r>
      <w:r w:rsidRPr="00960943">
        <w:rPr>
          <w:rFonts w:ascii="Times New Roman" w:hAnsi="Times New Roman"/>
          <w:kern w:val="0"/>
          <w:sz w:val="20"/>
          <w:szCs w:val="20"/>
        </w:rPr>
        <w:t>3</w:t>
      </w:r>
      <w:r w:rsidRPr="00960943">
        <w:rPr>
          <w:rFonts w:ascii="Times New Roman" w:hAnsi="Times New Roman"/>
          <w:kern w:val="0"/>
          <w:sz w:val="20"/>
          <w:szCs w:val="20"/>
        </w:rPr>
        <w:t>）</w:t>
      </w:r>
      <w:r w:rsidRPr="00960943">
        <w:rPr>
          <w:rFonts w:ascii="Times New Roman" w:hAnsi="Times New Roman"/>
          <w:color w:val="000000"/>
          <w:sz w:val="20"/>
          <w:szCs w:val="20"/>
        </w:rPr>
        <w:t>其他範例</w:t>
      </w:r>
    </w:p>
    <w:p w14:paraId="01371292" w14:textId="77777777" w:rsidR="00C36E31" w:rsidRPr="00960943" w:rsidRDefault="00C36E31" w:rsidP="00C36E31">
      <w:pPr>
        <w:pStyle w:val="aa"/>
        <w:spacing w:before="0" w:beforeAutospacing="0" w:after="0" w:afterAutospacing="0" w:line="320" w:lineRule="exact"/>
        <w:ind w:leftChars="178" w:left="823" w:hangingChars="198" w:hanging="396"/>
        <w:rPr>
          <w:rFonts w:ascii="Times New Roman" w:eastAsia="新細明體"/>
          <w:color w:val="000000"/>
          <w:sz w:val="20"/>
          <w:szCs w:val="20"/>
        </w:rPr>
      </w:pPr>
      <w:r w:rsidRPr="00960943">
        <w:rPr>
          <w:rFonts w:ascii="Times New Roman" w:eastAsia="新細明體"/>
          <w:color w:val="000000"/>
          <w:sz w:val="20"/>
          <w:szCs w:val="20"/>
        </w:rPr>
        <w:t>（</w:t>
      </w:r>
      <w:r w:rsidRPr="00960943">
        <w:rPr>
          <w:rFonts w:ascii="Times New Roman" w:eastAsia="新細明體"/>
          <w:color w:val="000000"/>
          <w:sz w:val="20"/>
          <w:szCs w:val="20"/>
        </w:rPr>
        <w:t>A</w:t>
      </w:r>
      <w:r w:rsidRPr="00960943">
        <w:rPr>
          <w:rFonts w:ascii="Times New Roman" w:eastAsia="新細明體"/>
          <w:color w:val="000000"/>
          <w:sz w:val="20"/>
          <w:szCs w:val="20"/>
        </w:rPr>
        <w:t>）學位論文</w:t>
      </w:r>
    </w:p>
    <w:p w14:paraId="38D01560" w14:textId="77777777" w:rsidR="00C36E31" w:rsidRPr="00960943" w:rsidRDefault="00C36E31" w:rsidP="00C36E31">
      <w:pPr>
        <w:pStyle w:val="aa"/>
        <w:spacing w:before="0" w:beforeAutospacing="0" w:after="0" w:afterAutospacing="0" w:line="320" w:lineRule="exact"/>
        <w:ind w:leftChars="282" w:left="937" w:hangingChars="130" w:hanging="260"/>
        <w:rPr>
          <w:rFonts w:ascii="Times New Roman" w:eastAsia="新細明體"/>
          <w:color w:val="000000"/>
          <w:sz w:val="20"/>
          <w:szCs w:val="20"/>
        </w:rPr>
      </w:pPr>
      <w:r w:rsidRPr="00960943">
        <w:rPr>
          <w:rFonts w:ascii="Times New Roman" w:eastAsia="新細明體"/>
          <w:color w:val="000000"/>
          <w:sz w:val="20"/>
          <w:szCs w:val="20"/>
        </w:rPr>
        <w:t>陳清溢</w:t>
      </w:r>
      <w:r w:rsidRPr="00960943">
        <w:rPr>
          <w:rFonts w:ascii="Times New Roman"/>
          <w:color w:val="000000"/>
          <w:sz w:val="20"/>
          <w:szCs w:val="20"/>
        </w:rPr>
        <w:t>（</w:t>
      </w:r>
      <w:r w:rsidRPr="00960943">
        <w:rPr>
          <w:rFonts w:ascii="Times New Roman" w:eastAsia="新細明體"/>
          <w:color w:val="000000"/>
          <w:sz w:val="20"/>
          <w:szCs w:val="20"/>
        </w:rPr>
        <w:t>2003</w:t>
      </w:r>
      <w:r w:rsidRPr="00960943">
        <w:rPr>
          <w:rFonts w:ascii="Times New Roman"/>
          <w:color w:val="000000"/>
          <w:sz w:val="20"/>
          <w:szCs w:val="20"/>
        </w:rPr>
        <w:t>）。</w:t>
      </w:r>
      <w:r w:rsidRPr="00960943">
        <w:rPr>
          <w:rFonts w:ascii="Times New Roman" w:eastAsia="新細明體"/>
          <w:i/>
          <w:color w:val="000000"/>
          <w:sz w:val="20"/>
          <w:szCs w:val="20"/>
        </w:rPr>
        <w:t>公共工程施工品質查核知識建構之研究－以高雄市為例</w:t>
      </w:r>
      <w:r w:rsidRPr="00960943">
        <w:rPr>
          <w:rFonts w:ascii="Times New Roman" w:eastAsia="新細明體"/>
          <w:color w:val="000000"/>
          <w:sz w:val="20"/>
          <w:szCs w:val="20"/>
        </w:rPr>
        <w:t>。未出版之碩士論文。國立高雄第一科技大學營建工程所，高雄市。</w:t>
      </w:r>
    </w:p>
    <w:p w14:paraId="21D0CF68" w14:textId="77777777" w:rsidR="00C36E31" w:rsidRPr="00960943" w:rsidRDefault="00C36E31" w:rsidP="00C36E31">
      <w:pPr>
        <w:pStyle w:val="aa"/>
        <w:spacing w:before="0" w:beforeAutospacing="0" w:after="0" w:afterAutospacing="0" w:line="320" w:lineRule="exact"/>
        <w:ind w:leftChars="282" w:left="937" w:hangingChars="130" w:hanging="260"/>
        <w:rPr>
          <w:rFonts w:ascii="Times New Roman" w:eastAsia="新細明體"/>
          <w:color w:val="000000"/>
          <w:sz w:val="20"/>
          <w:szCs w:val="20"/>
        </w:rPr>
      </w:pPr>
      <w:r w:rsidRPr="00960943">
        <w:rPr>
          <w:rFonts w:ascii="Times New Roman" w:eastAsia="新細明體"/>
          <w:color w:val="000000"/>
          <w:sz w:val="20"/>
          <w:szCs w:val="20"/>
        </w:rPr>
        <w:t xml:space="preserve">Chen, C. J. (2001). </w:t>
      </w:r>
      <w:r w:rsidRPr="00960943">
        <w:rPr>
          <w:rFonts w:ascii="Times New Roman" w:eastAsia="新細明體"/>
          <w:i/>
          <w:color w:val="000000"/>
          <w:sz w:val="20"/>
          <w:szCs w:val="20"/>
        </w:rPr>
        <w:t>The Evidence Research for the Criticism Standard of the External Wall – Multi Story High Business Buildings in Taipei for Examples</w:t>
      </w:r>
      <w:r w:rsidRPr="00960943">
        <w:rPr>
          <w:rFonts w:ascii="Times New Roman" w:eastAsia="新細明體"/>
          <w:color w:val="000000"/>
          <w:sz w:val="20"/>
          <w:szCs w:val="20"/>
        </w:rPr>
        <w:t>. Unpublished master’s thesis. Department of Architecture, National Cheng Kung University, Tainan.</w:t>
      </w:r>
    </w:p>
    <w:p w14:paraId="62B18B51" w14:textId="77777777" w:rsidR="00C36E31" w:rsidRPr="00960943" w:rsidRDefault="00C36E31" w:rsidP="00C36E31">
      <w:pPr>
        <w:spacing w:line="320" w:lineRule="exact"/>
        <w:ind w:leftChars="178" w:left="823" w:hangingChars="198" w:hanging="396"/>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B</w:t>
      </w:r>
      <w:r w:rsidRPr="00960943">
        <w:rPr>
          <w:rFonts w:ascii="Times New Roman" w:hAnsi="Times New Roman"/>
          <w:color w:val="000000"/>
          <w:sz w:val="20"/>
          <w:szCs w:val="20"/>
        </w:rPr>
        <w:t>）報告計畫</w:t>
      </w:r>
    </w:p>
    <w:p w14:paraId="503A87A7" w14:textId="77777777" w:rsidR="00C36E31" w:rsidRPr="00960943" w:rsidRDefault="00C36E31" w:rsidP="00C36E31">
      <w:pPr>
        <w:spacing w:line="320" w:lineRule="exact"/>
        <w:ind w:leftChars="282" w:left="937" w:hangingChars="130" w:hanging="260"/>
        <w:jc w:val="both"/>
        <w:rPr>
          <w:rFonts w:ascii="Times New Roman" w:hAnsi="Times New Roman"/>
          <w:color w:val="000000"/>
          <w:sz w:val="20"/>
          <w:szCs w:val="20"/>
        </w:rPr>
      </w:pPr>
      <w:r w:rsidRPr="00960943">
        <w:rPr>
          <w:rFonts w:ascii="Times New Roman" w:hAnsi="Times New Roman"/>
          <w:color w:val="000000"/>
          <w:sz w:val="20"/>
          <w:szCs w:val="20"/>
        </w:rPr>
        <w:t>何明錦，歐文生，陳建富（</w:t>
      </w:r>
      <w:r w:rsidRPr="00960943">
        <w:rPr>
          <w:rFonts w:ascii="Times New Roman" w:hAnsi="Times New Roman"/>
          <w:color w:val="000000"/>
          <w:sz w:val="20"/>
          <w:szCs w:val="20"/>
        </w:rPr>
        <w:t>2006</w:t>
      </w:r>
      <w:r w:rsidRPr="00960943">
        <w:rPr>
          <w:rFonts w:ascii="Times New Roman" w:hAnsi="Times New Roman"/>
          <w:color w:val="000000"/>
          <w:sz w:val="20"/>
          <w:szCs w:val="20"/>
        </w:rPr>
        <w:t>）。</w:t>
      </w:r>
      <w:r w:rsidRPr="00960943">
        <w:rPr>
          <w:rFonts w:ascii="Times New Roman" w:hAnsi="Times New Roman"/>
          <w:i/>
          <w:color w:val="000000"/>
          <w:sz w:val="20"/>
          <w:szCs w:val="20"/>
        </w:rPr>
        <w:t>台灣太陽能設計用標準日射量與相關檢測規範之研究</w:t>
      </w:r>
      <w:r w:rsidRPr="00960943">
        <w:rPr>
          <w:rFonts w:ascii="Times New Roman" w:hAnsi="Times New Roman"/>
          <w:color w:val="000000"/>
          <w:sz w:val="20"/>
          <w:szCs w:val="20"/>
        </w:rPr>
        <w:t>。內政部建築研究所研究報告。新北市：內政部建築研究所。</w:t>
      </w:r>
    </w:p>
    <w:p w14:paraId="7072FAB7" w14:textId="77777777" w:rsidR="00C36E31" w:rsidRPr="00960943" w:rsidRDefault="00C36E31" w:rsidP="00C36E31">
      <w:pPr>
        <w:spacing w:line="320" w:lineRule="exact"/>
        <w:ind w:leftChars="282" w:left="937" w:hangingChars="130" w:hanging="260"/>
        <w:jc w:val="both"/>
        <w:rPr>
          <w:rFonts w:ascii="Times New Roman" w:hAnsi="Times New Roman"/>
          <w:color w:val="000000"/>
          <w:sz w:val="20"/>
          <w:szCs w:val="20"/>
        </w:rPr>
      </w:pPr>
      <w:r w:rsidRPr="00960943">
        <w:rPr>
          <w:rFonts w:ascii="Times New Roman" w:hAnsi="Times New Roman"/>
          <w:color w:val="000000"/>
          <w:sz w:val="20"/>
          <w:szCs w:val="20"/>
        </w:rPr>
        <w:t>杜功仁（</w:t>
      </w:r>
      <w:r w:rsidRPr="00960943">
        <w:rPr>
          <w:rFonts w:ascii="Times New Roman" w:hAnsi="Times New Roman"/>
          <w:color w:val="000000"/>
          <w:sz w:val="20"/>
          <w:szCs w:val="20"/>
        </w:rPr>
        <w:t>2003</w:t>
      </w:r>
      <w:r w:rsidRPr="00960943">
        <w:rPr>
          <w:rFonts w:ascii="Times New Roman" w:hAnsi="Times New Roman"/>
          <w:color w:val="000000"/>
          <w:sz w:val="20"/>
          <w:szCs w:val="20"/>
        </w:rPr>
        <w:t>）。</w:t>
      </w:r>
      <w:r w:rsidRPr="00960943">
        <w:rPr>
          <w:rFonts w:ascii="Times New Roman" w:hAnsi="Times New Roman"/>
          <w:i/>
          <w:color w:val="000000"/>
          <w:sz w:val="20"/>
          <w:szCs w:val="20"/>
        </w:rPr>
        <w:t>台北地區住宅整建產業之供需特性及未來發展方向（</w:t>
      </w:r>
      <w:r w:rsidRPr="00960943">
        <w:rPr>
          <w:rFonts w:ascii="Times New Roman" w:hAnsi="Times New Roman"/>
          <w:i/>
          <w:color w:val="000000"/>
          <w:sz w:val="20"/>
          <w:szCs w:val="20"/>
        </w:rPr>
        <w:t>II</w:t>
      </w:r>
      <w:r w:rsidRPr="00960943">
        <w:rPr>
          <w:rFonts w:ascii="Times New Roman" w:hAnsi="Times New Roman"/>
          <w:i/>
          <w:color w:val="000000"/>
          <w:sz w:val="20"/>
          <w:szCs w:val="20"/>
        </w:rPr>
        <w:t>）</w:t>
      </w:r>
      <w:r w:rsidRPr="00960943">
        <w:rPr>
          <w:rFonts w:ascii="Times New Roman" w:hAnsi="Times New Roman"/>
          <w:color w:val="000000"/>
          <w:sz w:val="20"/>
          <w:szCs w:val="20"/>
        </w:rPr>
        <w:t>。行政院國家科學委員會專題研究成果報告（編號：</w:t>
      </w:r>
      <w:r w:rsidRPr="00960943">
        <w:rPr>
          <w:rFonts w:ascii="Times New Roman" w:hAnsi="Times New Roman"/>
          <w:color w:val="000000"/>
          <w:sz w:val="20"/>
          <w:szCs w:val="20"/>
        </w:rPr>
        <w:t>NSC xx-xxx-x-xxx-xxx</w:t>
      </w:r>
      <w:r w:rsidRPr="00960943">
        <w:rPr>
          <w:rFonts w:ascii="Times New Roman" w:hAnsi="Times New Roman"/>
          <w:color w:val="000000"/>
          <w:sz w:val="20"/>
          <w:szCs w:val="20"/>
        </w:rPr>
        <w:t>）。台北市：行政院國家科學委員會。</w:t>
      </w:r>
    </w:p>
    <w:p w14:paraId="060931A6" w14:textId="77777777" w:rsidR="00C36E31" w:rsidRPr="00960943" w:rsidRDefault="00C36E31" w:rsidP="00C36E31">
      <w:pPr>
        <w:autoSpaceDE w:val="0"/>
        <w:autoSpaceDN w:val="0"/>
        <w:adjustRightInd w:val="0"/>
        <w:spacing w:line="320" w:lineRule="exact"/>
        <w:ind w:leftChars="282" w:left="953" w:hangingChars="144" w:hanging="276"/>
        <w:jc w:val="both"/>
        <w:rPr>
          <w:rFonts w:ascii="Times New Roman" w:hAnsi="Times New Roman"/>
          <w:spacing w:val="-4"/>
          <w:kern w:val="0"/>
          <w:sz w:val="20"/>
          <w:szCs w:val="20"/>
        </w:rPr>
      </w:pPr>
      <w:r w:rsidRPr="00960943">
        <w:rPr>
          <w:rFonts w:ascii="Times New Roman" w:hAnsi="Times New Roman"/>
          <w:spacing w:val="-4"/>
          <w:sz w:val="20"/>
          <w:szCs w:val="20"/>
        </w:rPr>
        <w:t xml:space="preserve">Ding, Y. C., </w:t>
      </w:r>
      <w:r w:rsidRPr="00960943">
        <w:rPr>
          <w:rFonts w:ascii="Times New Roman" w:hAnsi="Times New Roman"/>
          <w:spacing w:val="-4"/>
          <w:kern w:val="0"/>
          <w:sz w:val="20"/>
          <w:szCs w:val="20"/>
        </w:rPr>
        <w:t>&amp;</w:t>
      </w:r>
      <w:r w:rsidRPr="00960943">
        <w:rPr>
          <w:rFonts w:ascii="Times New Roman" w:hAnsi="Times New Roman"/>
          <w:spacing w:val="-4"/>
          <w:sz w:val="20"/>
          <w:szCs w:val="20"/>
        </w:rPr>
        <w:t xml:space="preserve"> </w:t>
      </w:r>
      <w:r w:rsidRPr="00960943">
        <w:rPr>
          <w:rFonts w:ascii="Times New Roman" w:hAnsi="Times New Roman"/>
          <w:spacing w:val="-4"/>
          <w:kern w:val="0"/>
          <w:sz w:val="20"/>
          <w:szCs w:val="20"/>
        </w:rPr>
        <w:t>Yang, Y. Y.</w:t>
      </w:r>
      <w:r w:rsidRPr="00960943">
        <w:rPr>
          <w:rFonts w:ascii="Times New Roman" w:hAnsi="Times New Roman"/>
          <w:spacing w:val="-4"/>
          <w:sz w:val="20"/>
          <w:szCs w:val="20"/>
        </w:rPr>
        <w:t xml:space="preserve"> (2005</w:t>
      </w:r>
      <w:r w:rsidRPr="00960943">
        <w:rPr>
          <w:rFonts w:ascii="Times New Roman" w:hAnsi="Times New Roman"/>
          <w:spacing w:val="-4"/>
          <w:kern w:val="0"/>
          <w:sz w:val="20"/>
          <w:szCs w:val="20"/>
        </w:rPr>
        <w:t xml:space="preserve">). </w:t>
      </w:r>
      <w:r w:rsidRPr="00960943">
        <w:rPr>
          <w:rFonts w:ascii="Times New Roman" w:hAnsi="Times New Roman"/>
          <w:i/>
          <w:spacing w:val="-4"/>
          <w:kern w:val="0"/>
          <w:sz w:val="20"/>
          <w:szCs w:val="20"/>
        </w:rPr>
        <w:t>A Study on Constructing Evaluation System for Housing Performance (IV)</w:t>
      </w:r>
      <w:r w:rsidRPr="00960943">
        <w:rPr>
          <w:rFonts w:ascii="Times New Roman" w:hAnsi="Times New Roman"/>
          <w:spacing w:val="-4"/>
          <w:kern w:val="0"/>
          <w:sz w:val="20"/>
          <w:szCs w:val="20"/>
        </w:rPr>
        <w:t>. Report of Architecture and Building Research Institute, Ministry of the Interior. New Taipei City: Architecture and Building Research Institute, Ministry of the Interior.</w:t>
      </w:r>
    </w:p>
    <w:p w14:paraId="29C267D3" w14:textId="77777777" w:rsidR="00C36E31" w:rsidRPr="00960943" w:rsidRDefault="00C36E31" w:rsidP="00C36E31">
      <w:pPr>
        <w:spacing w:line="320" w:lineRule="exact"/>
        <w:ind w:leftChars="178" w:left="823" w:hangingChars="198" w:hanging="396"/>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C</w:t>
      </w:r>
      <w:r w:rsidRPr="00960943">
        <w:rPr>
          <w:rFonts w:ascii="Times New Roman" w:hAnsi="Times New Roman"/>
          <w:color w:val="000000"/>
          <w:sz w:val="20"/>
          <w:szCs w:val="20"/>
        </w:rPr>
        <w:t>）會議論文</w:t>
      </w:r>
    </w:p>
    <w:p w14:paraId="2215DE2C" w14:textId="77777777" w:rsidR="00C36E31" w:rsidRPr="00960943" w:rsidRDefault="00C36E31" w:rsidP="00C36E31">
      <w:pPr>
        <w:spacing w:line="320" w:lineRule="exact"/>
        <w:ind w:leftChars="270" w:left="908" w:hangingChars="130" w:hanging="260"/>
        <w:jc w:val="both"/>
        <w:rPr>
          <w:rFonts w:ascii="Times New Roman" w:hAnsi="Times New Roman"/>
          <w:color w:val="000000"/>
          <w:sz w:val="20"/>
          <w:szCs w:val="20"/>
        </w:rPr>
      </w:pPr>
      <w:r w:rsidRPr="00960943">
        <w:rPr>
          <w:rFonts w:ascii="Times New Roman" w:hAnsi="Times New Roman"/>
          <w:color w:val="000000"/>
          <w:sz w:val="20"/>
          <w:szCs w:val="20"/>
        </w:rPr>
        <w:t>徐耀賜，黃繼賢，黃碧芬（</w:t>
      </w:r>
      <w:r w:rsidRPr="00960943">
        <w:rPr>
          <w:rFonts w:ascii="Times New Roman" w:hAnsi="Times New Roman"/>
          <w:color w:val="000000"/>
          <w:sz w:val="20"/>
          <w:szCs w:val="20"/>
        </w:rPr>
        <w:t>2009</w:t>
      </w:r>
      <w:r w:rsidRPr="00960943">
        <w:rPr>
          <w:rFonts w:ascii="Times New Roman" w:hAnsi="Times New Roman"/>
          <w:color w:val="000000"/>
          <w:sz w:val="20"/>
          <w:szCs w:val="20"/>
        </w:rPr>
        <w:t>）。道路周圍世界景觀對駕駛安全評估之研究。</w:t>
      </w:r>
      <w:r w:rsidRPr="00960943">
        <w:rPr>
          <w:rFonts w:ascii="Times New Roman" w:hAnsi="Times New Roman"/>
          <w:i/>
          <w:color w:val="000000"/>
          <w:sz w:val="20"/>
          <w:szCs w:val="20"/>
        </w:rPr>
        <w:t>中華民國運輸學會</w:t>
      </w:r>
      <w:r w:rsidRPr="00960943">
        <w:rPr>
          <w:rFonts w:ascii="Times New Roman" w:hAnsi="Times New Roman"/>
          <w:i/>
          <w:color w:val="000000"/>
          <w:sz w:val="20"/>
          <w:szCs w:val="20"/>
        </w:rPr>
        <w:t>98</w:t>
      </w:r>
      <w:r w:rsidRPr="00960943">
        <w:rPr>
          <w:rFonts w:ascii="Times New Roman" w:hAnsi="Times New Roman"/>
          <w:i/>
          <w:color w:val="000000"/>
          <w:sz w:val="20"/>
          <w:szCs w:val="20"/>
        </w:rPr>
        <w:t>年學術論文研討會論文集</w:t>
      </w:r>
      <w:r w:rsidRPr="00960943">
        <w:rPr>
          <w:rFonts w:ascii="Times New Roman" w:hAnsi="Times New Roman"/>
          <w:color w:val="000000"/>
          <w:sz w:val="20"/>
          <w:szCs w:val="20"/>
        </w:rPr>
        <w:t>（</w:t>
      </w:r>
      <w:r w:rsidRPr="00960943">
        <w:rPr>
          <w:rFonts w:ascii="Times New Roman" w:hAnsi="Times New Roman"/>
          <w:color w:val="000000"/>
          <w:sz w:val="20"/>
          <w:szCs w:val="20"/>
        </w:rPr>
        <w:t>pp. 2625-2644</w:t>
      </w:r>
      <w:r w:rsidRPr="00960943">
        <w:rPr>
          <w:rFonts w:ascii="Times New Roman" w:hAnsi="Times New Roman"/>
          <w:color w:val="000000"/>
          <w:sz w:val="20"/>
          <w:szCs w:val="20"/>
        </w:rPr>
        <w:t>）。台北市：中華民國運輸學會。</w:t>
      </w:r>
    </w:p>
    <w:p w14:paraId="3BF913A1" w14:textId="77777777" w:rsidR="00C36E31" w:rsidRPr="00960943" w:rsidRDefault="00C36E31" w:rsidP="00C36E31">
      <w:pPr>
        <w:spacing w:line="320" w:lineRule="exact"/>
        <w:ind w:leftChars="270" w:left="908" w:hangingChars="130" w:hanging="260"/>
        <w:jc w:val="both"/>
        <w:rPr>
          <w:rFonts w:ascii="Times New Roman" w:hAnsi="Times New Roman"/>
          <w:color w:val="000000"/>
          <w:sz w:val="20"/>
          <w:szCs w:val="20"/>
        </w:rPr>
      </w:pPr>
      <w:r w:rsidRPr="00960943">
        <w:rPr>
          <w:rFonts w:ascii="Times New Roman" w:hAnsi="Times New Roman"/>
          <w:color w:val="000000"/>
          <w:sz w:val="20"/>
          <w:szCs w:val="20"/>
        </w:rPr>
        <w:t xml:space="preserve">Clarke, A., &amp; </w:t>
      </w:r>
      <w:proofErr w:type="spellStart"/>
      <w:r w:rsidRPr="00960943">
        <w:rPr>
          <w:rFonts w:ascii="Times New Roman" w:hAnsi="Times New Roman"/>
          <w:color w:val="000000"/>
          <w:sz w:val="20"/>
          <w:szCs w:val="20"/>
        </w:rPr>
        <w:t>Crame</w:t>
      </w:r>
      <w:proofErr w:type="spellEnd"/>
      <w:r w:rsidRPr="00960943">
        <w:rPr>
          <w:rFonts w:ascii="Times New Roman" w:hAnsi="Times New Roman"/>
          <w:color w:val="000000"/>
          <w:sz w:val="20"/>
          <w:szCs w:val="20"/>
        </w:rPr>
        <w:t xml:space="preserve">, J. A. (2003). Importance of historical process in global patterns of diversity. </w:t>
      </w:r>
      <w:r w:rsidRPr="00960943">
        <w:rPr>
          <w:rFonts w:ascii="Times New Roman" w:hAnsi="Times New Roman"/>
          <w:i/>
          <w:color w:val="000000"/>
          <w:sz w:val="20"/>
          <w:szCs w:val="20"/>
        </w:rPr>
        <w:t>Proceedings of the 43rd annual symposium of the British Ecological Society</w:t>
      </w:r>
      <w:r w:rsidRPr="00960943">
        <w:rPr>
          <w:rFonts w:ascii="Times New Roman" w:hAnsi="Times New Roman"/>
          <w:color w:val="000000"/>
          <w:sz w:val="20"/>
          <w:szCs w:val="20"/>
        </w:rPr>
        <w:t xml:space="preserve"> (pp. 130-152). Malden, USA: Blackwell.</w:t>
      </w:r>
    </w:p>
    <w:p w14:paraId="5D72D291" w14:textId="77777777" w:rsidR="00C36E31" w:rsidRPr="00960943" w:rsidRDefault="00C36E31" w:rsidP="00C36E31">
      <w:pPr>
        <w:spacing w:line="320" w:lineRule="exact"/>
        <w:ind w:leftChars="178" w:left="823" w:hangingChars="198" w:hanging="396"/>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D</w:t>
      </w:r>
      <w:r w:rsidRPr="00960943">
        <w:rPr>
          <w:rFonts w:ascii="Times New Roman" w:hAnsi="Times New Roman"/>
          <w:color w:val="000000"/>
          <w:sz w:val="20"/>
          <w:szCs w:val="20"/>
        </w:rPr>
        <w:t>）網站</w:t>
      </w:r>
    </w:p>
    <w:p w14:paraId="1904DEAB" w14:textId="77777777" w:rsidR="00C36E31" w:rsidRPr="00960943" w:rsidRDefault="00C36E31" w:rsidP="00C36E31">
      <w:pPr>
        <w:spacing w:line="320" w:lineRule="exact"/>
        <w:ind w:leftChars="268" w:left="881" w:hangingChars="119" w:hanging="238"/>
        <w:jc w:val="both"/>
        <w:rPr>
          <w:rFonts w:ascii="Times New Roman" w:hAnsi="Times New Roman"/>
          <w:color w:val="000000"/>
          <w:sz w:val="20"/>
          <w:szCs w:val="20"/>
        </w:rPr>
      </w:pPr>
      <w:r w:rsidRPr="00960943">
        <w:rPr>
          <w:rFonts w:ascii="Times New Roman" w:hAnsi="Times New Roman"/>
          <w:color w:val="000000"/>
          <w:sz w:val="20"/>
          <w:szCs w:val="20"/>
        </w:rPr>
        <w:t>行政院公共工程委員會（</w:t>
      </w:r>
      <w:r w:rsidRPr="00960943">
        <w:rPr>
          <w:rFonts w:ascii="Times New Roman" w:hAnsi="Times New Roman"/>
          <w:color w:val="000000"/>
          <w:sz w:val="20"/>
          <w:szCs w:val="20"/>
        </w:rPr>
        <w:t>2010</w:t>
      </w:r>
      <w:r w:rsidRPr="00960943">
        <w:rPr>
          <w:rFonts w:ascii="Times New Roman" w:hAnsi="Times New Roman"/>
          <w:color w:val="000000"/>
          <w:sz w:val="20"/>
          <w:szCs w:val="20"/>
        </w:rPr>
        <w:t>）。</w:t>
      </w:r>
      <w:r w:rsidRPr="00960943">
        <w:rPr>
          <w:rFonts w:ascii="Times New Roman" w:hAnsi="Times New Roman"/>
          <w:i/>
          <w:color w:val="000000"/>
          <w:sz w:val="20"/>
          <w:szCs w:val="20"/>
        </w:rPr>
        <w:t>98</w:t>
      </w:r>
      <w:r w:rsidRPr="00960943">
        <w:rPr>
          <w:rFonts w:ascii="Times New Roman" w:hAnsi="Times New Roman"/>
          <w:i/>
          <w:color w:val="000000"/>
          <w:sz w:val="20"/>
          <w:szCs w:val="20"/>
        </w:rPr>
        <w:t>年</w:t>
      </w:r>
      <w:r w:rsidRPr="00960943">
        <w:rPr>
          <w:rFonts w:ascii="Times New Roman" w:hAnsi="Times New Roman"/>
          <w:i/>
          <w:color w:val="000000"/>
          <w:sz w:val="20"/>
          <w:szCs w:val="20"/>
        </w:rPr>
        <w:t>7</w:t>
      </w:r>
      <w:r w:rsidRPr="00960943">
        <w:rPr>
          <w:rFonts w:ascii="Times New Roman" w:hAnsi="Times New Roman"/>
          <w:i/>
          <w:color w:val="000000"/>
          <w:sz w:val="20"/>
          <w:szCs w:val="20"/>
        </w:rPr>
        <w:t>月</w:t>
      </w:r>
      <w:r w:rsidRPr="00960943">
        <w:rPr>
          <w:rFonts w:ascii="Times New Roman" w:hAnsi="Times New Roman"/>
          <w:i/>
          <w:color w:val="000000"/>
          <w:sz w:val="20"/>
          <w:szCs w:val="20"/>
        </w:rPr>
        <w:t>15</w:t>
      </w:r>
      <w:r w:rsidRPr="00960943">
        <w:rPr>
          <w:rFonts w:ascii="Times New Roman" w:hAnsi="Times New Roman"/>
          <w:i/>
          <w:color w:val="000000"/>
          <w:sz w:val="20"/>
          <w:szCs w:val="20"/>
        </w:rPr>
        <w:t>日至</w:t>
      </w:r>
      <w:r w:rsidRPr="00960943">
        <w:rPr>
          <w:rFonts w:ascii="Times New Roman" w:hAnsi="Times New Roman"/>
          <w:i/>
          <w:color w:val="000000"/>
          <w:sz w:val="20"/>
          <w:szCs w:val="20"/>
        </w:rPr>
        <w:t>12</w:t>
      </w:r>
      <w:r w:rsidRPr="00960943">
        <w:rPr>
          <w:rFonts w:ascii="Times New Roman" w:hAnsi="Times New Roman"/>
          <w:i/>
          <w:color w:val="000000"/>
          <w:sz w:val="20"/>
          <w:szCs w:val="20"/>
        </w:rPr>
        <w:t>月</w:t>
      </w:r>
      <w:r w:rsidRPr="00960943">
        <w:rPr>
          <w:rFonts w:ascii="Times New Roman" w:hAnsi="Times New Roman"/>
          <w:i/>
          <w:color w:val="000000"/>
          <w:sz w:val="20"/>
          <w:szCs w:val="20"/>
        </w:rPr>
        <w:t>31</w:t>
      </w:r>
      <w:r w:rsidRPr="00960943">
        <w:rPr>
          <w:rFonts w:ascii="Times New Roman" w:hAnsi="Times New Roman"/>
          <w:i/>
          <w:color w:val="000000"/>
          <w:sz w:val="20"/>
          <w:szCs w:val="20"/>
        </w:rPr>
        <w:t>日</w:t>
      </w:r>
      <w:r w:rsidRPr="00960943">
        <w:rPr>
          <w:rFonts w:ascii="Times New Roman" w:hAnsi="Times New Roman"/>
          <w:i/>
          <w:color w:val="000000"/>
          <w:sz w:val="20"/>
          <w:szCs w:val="20"/>
        </w:rPr>
        <w:t xml:space="preserve"> GPA</w:t>
      </w:r>
      <w:r w:rsidRPr="00960943">
        <w:rPr>
          <w:rFonts w:ascii="Times New Roman" w:hAnsi="Times New Roman"/>
          <w:i/>
          <w:color w:val="000000"/>
          <w:sz w:val="20"/>
          <w:szCs w:val="20"/>
        </w:rPr>
        <w:t>統計表。</w:t>
      </w:r>
      <w:r w:rsidRPr="00960943">
        <w:rPr>
          <w:rFonts w:ascii="Times New Roman" w:hAnsi="Times New Roman"/>
          <w:color w:val="000000"/>
          <w:sz w:val="20"/>
          <w:szCs w:val="20"/>
        </w:rPr>
        <w:t>引用於</w:t>
      </w:r>
      <w:r w:rsidRPr="00960943">
        <w:rPr>
          <w:rFonts w:ascii="Times New Roman" w:hAnsi="Times New Roman"/>
          <w:color w:val="000000"/>
          <w:sz w:val="20"/>
          <w:szCs w:val="20"/>
        </w:rPr>
        <w:t>2010</w:t>
      </w:r>
      <w:r w:rsidRPr="00960943">
        <w:rPr>
          <w:rFonts w:ascii="Times New Roman" w:hAnsi="Times New Roman"/>
          <w:color w:val="000000"/>
          <w:sz w:val="20"/>
          <w:szCs w:val="20"/>
        </w:rPr>
        <w:t>年</w:t>
      </w:r>
      <w:r w:rsidRPr="00960943">
        <w:rPr>
          <w:rFonts w:ascii="Times New Roman" w:hAnsi="Times New Roman"/>
          <w:color w:val="000000"/>
          <w:sz w:val="20"/>
          <w:szCs w:val="20"/>
        </w:rPr>
        <w:t>12</w:t>
      </w:r>
      <w:r w:rsidRPr="00960943">
        <w:rPr>
          <w:rFonts w:ascii="Times New Roman" w:hAnsi="Times New Roman"/>
          <w:color w:val="000000"/>
          <w:sz w:val="20"/>
          <w:szCs w:val="20"/>
        </w:rPr>
        <w:t>月</w:t>
      </w:r>
      <w:r w:rsidRPr="00960943">
        <w:rPr>
          <w:rFonts w:ascii="Times New Roman" w:hAnsi="Times New Roman"/>
          <w:color w:val="000000"/>
          <w:sz w:val="20"/>
          <w:szCs w:val="20"/>
        </w:rPr>
        <w:t>12</w:t>
      </w:r>
      <w:r w:rsidRPr="00960943">
        <w:rPr>
          <w:rFonts w:ascii="Times New Roman" w:hAnsi="Times New Roman"/>
          <w:color w:val="000000"/>
          <w:sz w:val="20"/>
          <w:szCs w:val="20"/>
        </w:rPr>
        <w:t>日，取自</w:t>
      </w:r>
      <w:r w:rsidRPr="00960943">
        <w:rPr>
          <w:rFonts w:ascii="Times New Roman" w:hAnsi="Times New Roman"/>
          <w:color w:val="000000"/>
          <w:sz w:val="20"/>
          <w:szCs w:val="20"/>
        </w:rPr>
        <w:t>http://www.pcc.gov.tw/pccap2/TMPLfronted/ChtIndex.do?site=002</w:t>
      </w:r>
      <w:r w:rsidRPr="00960943">
        <w:rPr>
          <w:rFonts w:ascii="Times New Roman" w:hAnsi="Times New Roman"/>
          <w:color w:val="000000"/>
          <w:sz w:val="20"/>
          <w:szCs w:val="20"/>
        </w:rPr>
        <w:t>。</w:t>
      </w:r>
    </w:p>
    <w:p w14:paraId="6ADEFF5D" w14:textId="77777777" w:rsidR="00C36E31" w:rsidRPr="00960943" w:rsidRDefault="00C36E31" w:rsidP="00C36E31">
      <w:pPr>
        <w:spacing w:line="320" w:lineRule="exact"/>
        <w:ind w:leftChars="268" w:left="881" w:hangingChars="119" w:hanging="238"/>
        <w:jc w:val="both"/>
        <w:rPr>
          <w:rFonts w:ascii="Times New Roman" w:hAnsi="Times New Roman"/>
          <w:color w:val="000000"/>
          <w:sz w:val="20"/>
          <w:szCs w:val="20"/>
        </w:rPr>
      </w:pPr>
      <w:proofErr w:type="spellStart"/>
      <w:r w:rsidRPr="00960943">
        <w:rPr>
          <w:rFonts w:ascii="Times New Roman" w:hAnsi="Times New Roman"/>
          <w:color w:val="000000"/>
          <w:sz w:val="20"/>
          <w:szCs w:val="20"/>
        </w:rPr>
        <w:t>Bucakova</w:t>
      </w:r>
      <w:proofErr w:type="spellEnd"/>
      <w:r w:rsidRPr="00960943">
        <w:rPr>
          <w:rFonts w:ascii="Times New Roman" w:hAnsi="Times New Roman"/>
          <w:color w:val="000000"/>
          <w:sz w:val="20"/>
          <w:szCs w:val="20"/>
        </w:rPr>
        <w:t xml:space="preserve">, M., &amp; </w:t>
      </w:r>
      <w:proofErr w:type="spellStart"/>
      <w:r w:rsidRPr="00960943">
        <w:rPr>
          <w:rFonts w:ascii="Times New Roman" w:hAnsi="Times New Roman"/>
          <w:color w:val="000000"/>
          <w:sz w:val="20"/>
          <w:szCs w:val="20"/>
        </w:rPr>
        <w:t>Senitkova</w:t>
      </w:r>
      <w:proofErr w:type="spellEnd"/>
      <w:r w:rsidRPr="00960943">
        <w:rPr>
          <w:rFonts w:ascii="Times New Roman" w:hAnsi="Times New Roman"/>
          <w:color w:val="000000"/>
          <w:sz w:val="20"/>
          <w:szCs w:val="20"/>
        </w:rPr>
        <w:t xml:space="preserve">, I. (2007). Building material interactions and perceived air quality. </w:t>
      </w:r>
      <w:r w:rsidRPr="00960943">
        <w:rPr>
          <w:rFonts w:ascii="Times New Roman" w:hAnsi="Times New Roman"/>
          <w:i/>
          <w:color w:val="000000"/>
          <w:sz w:val="20"/>
          <w:szCs w:val="20"/>
        </w:rPr>
        <w:t xml:space="preserve">Proceedings of </w:t>
      </w:r>
      <w:proofErr w:type="spellStart"/>
      <w:r w:rsidRPr="00960943">
        <w:rPr>
          <w:rFonts w:ascii="Times New Roman" w:hAnsi="Times New Roman"/>
          <w:i/>
          <w:color w:val="000000"/>
          <w:sz w:val="20"/>
          <w:szCs w:val="20"/>
        </w:rPr>
        <w:t>Clima</w:t>
      </w:r>
      <w:proofErr w:type="spellEnd"/>
      <w:r w:rsidRPr="00960943">
        <w:rPr>
          <w:rFonts w:ascii="Times New Roman" w:hAnsi="Times New Roman"/>
          <w:i/>
          <w:color w:val="000000"/>
          <w:sz w:val="20"/>
          <w:szCs w:val="20"/>
        </w:rPr>
        <w:t xml:space="preserve"> </w:t>
      </w:r>
      <w:proofErr w:type="spellStart"/>
      <w:r w:rsidRPr="00960943">
        <w:rPr>
          <w:rFonts w:ascii="Times New Roman" w:hAnsi="Times New Roman"/>
          <w:i/>
          <w:color w:val="000000"/>
          <w:sz w:val="20"/>
          <w:szCs w:val="20"/>
        </w:rPr>
        <w:t>WellBeing</w:t>
      </w:r>
      <w:proofErr w:type="spellEnd"/>
      <w:r w:rsidRPr="00960943">
        <w:rPr>
          <w:rFonts w:ascii="Times New Roman" w:hAnsi="Times New Roman"/>
          <w:i/>
          <w:color w:val="000000"/>
          <w:sz w:val="20"/>
          <w:szCs w:val="20"/>
        </w:rPr>
        <w:t xml:space="preserve"> Indoors</w:t>
      </w:r>
      <w:r w:rsidRPr="00960943">
        <w:rPr>
          <w:rFonts w:ascii="Times New Roman" w:hAnsi="Times New Roman"/>
          <w:color w:val="000000"/>
          <w:sz w:val="20"/>
          <w:szCs w:val="20"/>
        </w:rPr>
        <w:t xml:space="preserve"> (paper # 1541). Helsinki, Finland: FINVAC. Retrieved Feb 11, 2012 from </w:t>
      </w:r>
    </w:p>
    <w:p w14:paraId="07F78A4D" w14:textId="77777777" w:rsidR="00C36E31" w:rsidRPr="00960943" w:rsidRDefault="00C36E31" w:rsidP="00C36E31">
      <w:pPr>
        <w:spacing w:line="320" w:lineRule="exact"/>
        <w:ind w:leftChars="367" w:left="881" w:firstLineChars="1" w:firstLine="2"/>
        <w:rPr>
          <w:rFonts w:ascii="Times New Roman" w:hAnsi="Times New Roman"/>
          <w:color w:val="000000"/>
          <w:spacing w:val="-4"/>
          <w:sz w:val="20"/>
          <w:szCs w:val="20"/>
        </w:rPr>
      </w:pPr>
      <w:r w:rsidRPr="00960943">
        <w:rPr>
          <w:rFonts w:ascii="Times New Roman" w:hAnsi="Times New Roman"/>
          <w:color w:val="000000"/>
          <w:spacing w:val="-4"/>
          <w:sz w:val="20"/>
          <w:szCs w:val="20"/>
        </w:rPr>
        <w:t>http://www.inive.org/members_area/medias/pdf/Inive%5Cclima2007%5CA12%5CA12L1483.pdf.</w:t>
      </w:r>
    </w:p>
    <w:p w14:paraId="3E8154A9" w14:textId="77777777" w:rsidR="00C36E31" w:rsidRPr="00960943" w:rsidRDefault="00C36E31" w:rsidP="00C36E31">
      <w:pPr>
        <w:spacing w:line="320" w:lineRule="exact"/>
        <w:ind w:leftChars="178" w:left="823" w:hangingChars="198" w:hanging="396"/>
        <w:jc w:val="both"/>
        <w:rPr>
          <w:rFonts w:ascii="Times New Roman" w:hAnsi="Times New Roman"/>
          <w:color w:val="000000"/>
          <w:sz w:val="20"/>
          <w:szCs w:val="20"/>
        </w:rPr>
      </w:pPr>
      <w:r w:rsidRPr="00960943">
        <w:rPr>
          <w:rFonts w:ascii="Times New Roman" w:hAnsi="Times New Roman"/>
          <w:color w:val="000000"/>
          <w:sz w:val="20"/>
          <w:szCs w:val="20"/>
        </w:rPr>
        <w:t>（</w:t>
      </w:r>
      <w:r w:rsidRPr="00960943">
        <w:rPr>
          <w:rFonts w:ascii="Times New Roman" w:hAnsi="Times New Roman"/>
          <w:color w:val="000000"/>
          <w:sz w:val="20"/>
          <w:szCs w:val="20"/>
        </w:rPr>
        <w:t>E</w:t>
      </w:r>
      <w:r w:rsidRPr="00960943">
        <w:rPr>
          <w:rFonts w:ascii="Times New Roman" w:hAnsi="Times New Roman"/>
          <w:color w:val="000000"/>
          <w:sz w:val="20"/>
          <w:szCs w:val="20"/>
        </w:rPr>
        <w:t>）其他</w:t>
      </w:r>
    </w:p>
    <w:p w14:paraId="0299A314" w14:textId="77777777" w:rsidR="00C36E31" w:rsidRPr="00960943" w:rsidRDefault="00C36E31" w:rsidP="00C36E31">
      <w:pPr>
        <w:pStyle w:val="af0"/>
        <w:snapToGrid/>
        <w:spacing w:line="320" w:lineRule="exact"/>
        <w:ind w:leftChars="272" w:left="849" w:hangingChars="98" w:hanging="196"/>
        <w:jc w:val="both"/>
        <w:rPr>
          <w:sz w:val="20"/>
          <w:szCs w:val="20"/>
        </w:rPr>
      </w:pPr>
      <w:r w:rsidRPr="00960943">
        <w:rPr>
          <w:sz w:val="20"/>
          <w:szCs w:val="20"/>
        </w:rPr>
        <w:t>CNS 16000-24</w:t>
      </w:r>
      <w:r w:rsidRPr="00960943">
        <w:rPr>
          <w:sz w:val="20"/>
          <w:szCs w:val="20"/>
        </w:rPr>
        <w:t>中華民國國家標準（</w:t>
      </w:r>
      <w:r w:rsidRPr="00960943">
        <w:rPr>
          <w:sz w:val="20"/>
          <w:szCs w:val="20"/>
        </w:rPr>
        <w:t>2011</w:t>
      </w:r>
      <w:r w:rsidRPr="00960943">
        <w:rPr>
          <w:sz w:val="20"/>
          <w:szCs w:val="20"/>
        </w:rPr>
        <w:t>）。</w:t>
      </w:r>
      <w:r w:rsidRPr="00960943">
        <w:rPr>
          <w:i/>
          <w:sz w:val="20"/>
          <w:szCs w:val="20"/>
        </w:rPr>
        <w:t>CNS 16000-24</w:t>
      </w:r>
      <w:r w:rsidRPr="00960943">
        <w:rPr>
          <w:i/>
          <w:sz w:val="20"/>
          <w:szCs w:val="20"/>
        </w:rPr>
        <w:t>：室內空氣－第</w:t>
      </w:r>
      <w:r w:rsidRPr="00960943">
        <w:rPr>
          <w:i/>
          <w:sz w:val="20"/>
          <w:szCs w:val="20"/>
        </w:rPr>
        <w:t xml:space="preserve">24 </w:t>
      </w:r>
      <w:r w:rsidRPr="00960943">
        <w:rPr>
          <w:i/>
          <w:sz w:val="20"/>
          <w:szCs w:val="20"/>
        </w:rPr>
        <w:t>部：評估吸附</w:t>
      </w:r>
      <w:r w:rsidRPr="00960943">
        <w:rPr>
          <w:i/>
          <w:sz w:val="20"/>
          <w:szCs w:val="20"/>
        </w:rPr>
        <w:t>/</w:t>
      </w:r>
      <w:r w:rsidRPr="00960943">
        <w:rPr>
          <w:i/>
          <w:sz w:val="20"/>
          <w:szCs w:val="20"/>
        </w:rPr>
        <w:t>吸收性建築材料降低揮發性有機化合物（甲醛除外）濃度之性能試驗。</w:t>
      </w:r>
      <w:r w:rsidRPr="00960943">
        <w:rPr>
          <w:sz w:val="20"/>
          <w:szCs w:val="20"/>
        </w:rPr>
        <w:t>台北市：經濟部標準檢驗局。</w:t>
      </w:r>
    </w:p>
    <w:p w14:paraId="5B11D4E9" w14:textId="77777777" w:rsidR="00C36E31" w:rsidRPr="00960943" w:rsidRDefault="00C36E31" w:rsidP="00C36E31">
      <w:pPr>
        <w:pStyle w:val="af0"/>
        <w:snapToGrid/>
        <w:spacing w:line="320" w:lineRule="exact"/>
        <w:ind w:leftChars="272" w:left="849" w:hangingChars="98" w:hanging="196"/>
        <w:jc w:val="both"/>
        <w:rPr>
          <w:sz w:val="20"/>
          <w:szCs w:val="20"/>
        </w:rPr>
      </w:pPr>
      <w:r w:rsidRPr="00960943">
        <w:rPr>
          <w:sz w:val="20"/>
          <w:szCs w:val="20"/>
        </w:rPr>
        <w:t xml:space="preserve">ISO 16000-23 (2009). </w:t>
      </w:r>
      <w:r w:rsidRPr="00960943">
        <w:rPr>
          <w:i/>
          <w:sz w:val="20"/>
          <w:szCs w:val="20"/>
        </w:rPr>
        <w:t xml:space="preserve">Indoor Air Part 23: Performance Test for Evaluating the Reduction of Formaldehyde Concentrations by </w:t>
      </w:r>
      <w:proofErr w:type="spellStart"/>
      <w:r w:rsidRPr="00960943">
        <w:rPr>
          <w:i/>
          <w:sz w:val="20"/>
          <w:szCs w:val="20"/>
        </w:rPr>
        <w:t>Sorptive</w:t>
      </w:r>
      <w:proofErr w:type="spellEnd"/>
      <w:r w:rsidRPr="00960943">
        <w:rPr>
          <w:i/>
          <w:sz w:val="20"/>
          <w:szCs w:val="20"/>
        </w:rPr>
        <w:t xml:space="preserve"> Building Materials</w:t>
      </w:r>
      <w:r w:rsidRPr="00960943">
        <w:rPr>
          <w:sz w:val="20"/>
          <w:szCs w:val="20"/>
        </w:rPr>
        <w:t>. Geneva, Switzerland: International Organization for Standardization.</w:t>
      </w:r>
    </w:p>
    <w:p w14:paraId="5621D3A6" w14:textId="77777777" w:rsidR="00C36E31" w:rsidRPr="00960943" w:rsidRDefault="00C36E31" w:rsidP="00C36E31">
      <w:pPr>
        <w:pStyle w:val="ae"/>
        <w:tabs>
          <w:tab w:val="left" w:pos="518"/>
        </w:tabs>
        <w:spacing w:beforeLines="10" w:before="36" w:afterLines="10" w:after="36" w:line="240" w:lineRule="auto"/>
        <w:ind w:firstLineChars="0" w:firstLine="0"/>
        <w:rPr>
          <w:rFonts w:cs="Times New Roman"/>
          <w:b/>
          <w:bCs/>
          <w:kern w:val="0"/>
        </w:rPr>
      </w:pPr>
      <w:r w:rsidRPr="00960943">
        <w:rPr>
          <w:rFonts w:cs="Times New Roman"/>
          <w:b/>
          <w:bCs/>
          <w:kern w:val="0"/>
        </w:rPr>
        <w:lastRenderedPageBreak/>
        <w:t xml:space="preserve">3.4 </w:t>
      </w:r>
      <w:r w:rsidRPr="00960943">
        <w:rPr>
          <w:rFonts w:cs="Times New Roman"/>
          <w:b/>
          <w:bCs/>
          <w:kern w:val="0"/>
        </w:rPr>
        <w:t>其他規定</w:t>
      </w:r>
    </w:p>
    <w:p w14:paraId="6AC17273" w14:textId="77777777" w:rsidR="00C36E31" w:rsidRPr="00960943" w:rsidRDefault="00C36E31" w:rsidP="00C36E31">
      <w:pPr>
        <w:widowControl/>
        <w:numPr>
          <w:ilvl w:val="2"/>
          <w:numId w:val="10"/>
        </w:numPr>
        <w:tabs>
          <w:tab w:val="clear" w:pos="1320"/>
        </w:tabs>
        <w:ind w:left="567" w:hanging="567"/>
        <w:jc w:val="both"/>
        <w:rPr>
          <w:rFonts w:ascii="Times New Roman" w:hAnsi="Times New Roman"/>
          <w:color w:val="000000"/>
          <w:kern w:val="0"/>
          <w:sz w:val="20"/>
          <w:szCs w:val="20"/>
        </w:rPr>
      </w:pPr>
      <w:r w:rsidRPr="00960943">
        <w:rPr>
          <w:rFonts w:ascii="Times New Roman" w:hAnsi="Times New Roman"/>
          <w:color w:val="000000"/>
          <w:kern w:val="0"/>
          <w:sz w:val="20"/>
          <w:szCs w:val="20"/>
        </w:rPr>
        <w:t>文章章節之編序以一、二、三</w:t>
      </w:r>
      <w:r w:rsidRPr="00960943">
        <w:rPr>
          <w:rFonts w:ascii="Times New Roman" w:hAnsi="Times New Roman"/>
          <w:color w:val="000000"/>
          <w:kern w:val="0"/>
          <w:sz w:val="20"/>
          <w:szCs w:val="20"/>
        </w:rPr>
        <w:t xml:space="preserve"> .....</w:t>
      </w:r>
      <w:r w:rsidRPr="00960943">
        <w:rPr>
          <w:rFonts w:ascii="Times New Roman" w:hAnsi="Times New Roman"/>
          <w:color w:val="000000"/>
          <w:kern w:val="0"/>
          <w:sz w:val="20"/>
          <w:szCs w:val="20"/>
        </w:rPr>
        <w:t>為章，以</w:t>
      </w:r>
      <w:r w:rsidRPr="00960943">
        <w:rPr>
          <w:rFonts w:ascii="Times New Roman" w:hAnsi="Times New Roman"/>
          <w:color w:val="000000"/>
          <w:kern w:val="0"/>
          <w:sz w:val="20"/>
          <w:szCs w:val="20"/>
        </w:rPr>
        <w:t>2.1</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2.2.....</w:t>
      </w:r>
      <w:r w:rsidRPr="00960943">
        <w:rPr>
          <w:rFonts w:ascii="Times New Roman" w:hAnsi="Times New Roman"/>
          <w:color w:val="000000"/>
          <w:kern w:val="0"/>
          <w:sz w:val="20"/>
          <w:szCs w:val="20"/>
        </w:rPr>
        <w:t>為節，以</w:t>
      </w:r>
      <w:r w:rsidRPr="00960943">
        <w:rPr>
          <w:rFonts w:ascii="Times New Roman" w:hAnsi="Times New Roman"/>
          <w:color w:val="000000"/>
          <w:kern w:val="0"/>
          <w:sz w:val="20"/>
          <w:szCs w:val="20"/>
        </w:rPr>
        <w:t>2.1.1</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2.2.2.....</w:t>
      </w:r>
      <w:r w:rsidRPr="00960943">
        <w:rPr>
          <w:rFonts w:ascii="Times New Roman" w:hAnsi="Times New Roman"/>
          <w:color w:val="000000"/>
          <w:kern w:val="0"/>
          <w:sz w:val="20"/>
          <w:szCs w:val="20"/>
        </w:rPr>
        <w:t>為小節來標示。小節之下依（</w:t>
      </w:r>
      <w:r w:rsidRPr="00960943">
        <w:rPr>
          <w:rFonts w:ascii="Times New Roman" w:hAnsi="Times New Roman"/>
          <w:color w:val="000000"/>
          <w:kern w:val="0"/>
          <w:sz w:val="20"/>
          <w:szCs w:val="20"/>
        </w:rPr>
        <w:t>1</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2</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3</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A</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B</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C</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 xml:space="preserve">.... </w:t>
      </w:r>
      <w:r w:rsidRPr="00960943">
        <w:rPr>
          <w:rFonts w:ascii="Times New Roman" w:hAnsi="Times New Roman"/>
          <w:color w:val="000000"/>
          <w:kern w:val="0"/>
          <w:sz w:val="20"/>
          <w:szCs w:val="20"/>
        </w:rPr>
        <w:t>及（</w:t>
      </w:r>
      <w:r w:rsidRPr="00960943">
        <w:rPr>
          <w:rFonts w:ascii="Times New Roman" w:hAnsi="Times New Roman"/>
          <w:color w:val="000000"/>
          <w:kern w:val="0"/>
          <w:sz w:val="20"/>
          <w:szCs w:val="20"/>
        </w:rPr>
        <w:t>a</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b</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c</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等層級標示之。英文稿件則以</w:t>
      </w:r>
      <w:r w:rsidRPr="00960943">
        <w:rPr>
          <w:rFonts w:ascii="Times New Roman" w:hAnsi="Times New Roman"/>
          <w:color w:val="000000"/>
          <w:kern w:val="0"/>
          <w:sz w:val="20"/>
          <w:szCs w:val="20"/>
        </w:rPr>
        <w:t>1</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2</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3</w:t>
      </w:r>
      <w:r w:rsidRPr="00960943">
        <w:rPr>
          <w:rFonts w:ascii="Times New Roman" w:hAnsi="Times New Roman"/>
          <w:color w:val="000000"/>
          <w:kern w:val="0"/>
          <w:sz w:val="20"/>
          <w:szCs w:val="20"/>
        </w:rPr>
        <w:t>為章，餘與中文稿同。</w:t>
      </w:r>
    </w:p>
    <w:p w14:paraId="1A509C3E" w14:textId="77777777" w:rsidR="00C36E31" w:rsidRPr="00960943" w:rsidRDefault="00C36E31" w:rsidP="00C36E31">
      <w:pPr>
        <w:widowControl/>
        <w:numPr>
          <w:ilvl w:val="2"/>
          <w:numId w:val="10"/>
        </w:numPr>
        <w:tabs>
          <w:tab w:val="clear" w:pos="1320"/>
        </w:tabs>
        <w:ind w:left="567" w:hanging="567"/>
        <w:jc w:val="both"/>
        <w:rPr>
          <w:rFonts w:ascii="Times New Roman" w:hAnsi="Times New Roman"/>
          <w:color w:val="000000"/>
          <w:kern w:val="0"/>
          <w:sz w:val="20"/>
          <w:szCs w:val="20"/>
        </w:rPr>
      </w:pPr>
      <w:r w:rsidRPr="00960943">
        <w:rPr>
          <w:rFonts w:ascii="Times New Roman" w:hAnsi="Times New Roman"/>
          <w:color w:val="000000"/>
          <w:kern w:val="0"/>
          <w:sz w:val="20"/>
          <w:szCs w:val="20"/>
        </w:rPr>
        <w:t>論文所採單位以國際標準公制（</w:t>
      </w:r>
      <w:r w:rsidRPr="00960943">
        <w:rPr>
          <w:rFonts w:ascii="Times New Roman" w:hAnsi="Times New Roman"/>
          <w:color w:val="000000"/>
          <w:kern w:val="0"/>
          <w:sz w:val="20"/>
          <w:szCs w:val="20"/>
        </w:rPr>
        <w:t xml:space="preserve">SI </w:t>
      </w:r>
      <w:r w:rsidRPr="00960943">
        <w:rPr>
          <w:rFonts w:ascii="Times New Roman" w:hAnsi="Times New Roman"/>
          <w:color w:val="000000"/>
          <w:kern w:val="0"/>
          <w:sz w:val="20"/>
          <w:szCs w:val="20"/>
        </w:rPr>
        <w:t>制）為主，所有數字除了三十三間堂、七十三府等原有文獻之需要外，皆以圖</w:t>
      </w:r>
      <w:r w:rsidRPr="00960943">
        <w:rPr>
          <w:rFonts w:ascii="Times New Roman" w:hAnsi="Times New Roman"/>
          <w:color w:val="000000"/>
          <w:kern w:val="0"/>
          <w:sz w:val="20"/>
          <w:szCs w:val="20"/>
        </w:rPr>
        <w:t xml:space="preserve"> 6</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200 km</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 xml:space="preserve">19 </w:t>
      </w:r>
      <w:r w:rsidRPr="00960943">
        <w:rPr>
          <w:rFonts w:ascii="Times New Roman" w:hAnsi="Times New Roman"/>
          <w:color w:val="000000"/>
          <w:kern w:val="0"/>
          <w:sz w:val="20"/>
          <w:szCs w:val="20"/>
        </w:rPr>
        <w:t>人、</w:t>
      </w:r>
      <w:r w:rsidRPr="00960943">
        <w:rPr>
          <w:rFonts w:ascii="Times New Roman" w:hAnsi="Times New Roman"/>
          <w:color w:val="000000"/>
          <w:kern w:val="0"/>
          <w:sz w:val="20"/>
          <w:szCs w:val="20"/>
        </w:rPr>
        <w:t xml:space="preserve">0.98 </w:t>
      </w:r>
      <w:r w:rsidRPr="00960943">
        <w:rPr>
          <w:rFonts w:ascii="Times New Roman" w:hAnsi="Times New Roman"/>
          <w:color w:val="000000"/>
          <w:kern w:val="0"/>
          <w:sz w:val="20"/>
          <w:szCs w:val="20"/>
        </w:rPr>
        <w:t>等阿拉伯數字表之。</w:t>
      </w:r>
    </w:p>
    <w:p w14:paraId="2186B0AC" w14:textId="77777777" w:rsidR="00C36E31" w:rsidRPr="00960943" w:rsidRDefault="00C36E31" w:rsidP="00C36E31">
      <w:pPr>
        <w:widowControl/>
        <w:numPr>
          <w:ilvl w:val="2"/>
          <w:numId w:val="10"/>
        </w:numPr>
        <w:tabs>
          <w:tab w:val="clear" w:pos="1320"/>
        </w:tabs>
        <w:ind w:left="567" w:hanging="567"/>
        <w:jc w:val="both"/>
        <w:rPr>
          <w:rFonts w:ascii="Times New Roman" w:hAnsi="Times New Roman"/>
          <w:color w:val="000000"/>
          <w:kern w:val="0"/>
          <w:sz w:val="20"/>
          <w:szCs w:val="20"/>
        </w:rPr>
      </w:pPr>
      <w:r w:rsidRPr="00960943">
        <w:rPr>
          <w:rFonts w:ascii="Times New Roman" w:hAnsi="Times New Roman"/>
          <w:color w:val="000000"/>
          <w:kern w:val="0"/>
          <w:sz w:val="20"/>
          <w:szCs w:val="20"/>
        </w:rPr>
        <w:t>圖表製作必須清晰，圖表中所有字體以打字體完稿，並附有明顯的編號、標題及出典說明。表之標題附於表上，圖之標題附於圖下，標題應控制在兩行以內不得太長；圖表之註解皆附於圖表下方，參考資料引用格式與前節規定相同。圖表編號皆以表</w:t>
      </w:r>
      <w:r w:rsidRPr="00960943">
        <w:rPr>
          <w:rFonts w:ascii="Times New Roman" w:hAnsi="Times New Roman"/>
          <w:color w:val="000000"/>
          <w:kern w:val="0"/>
          <w:sz w:val="20"/>
          <w:szCs w:val="20"/>
        </w:rPr>
        <w:t>3</w:t>
      </w:r>
      <w:r w:rsidRPr="00960943">
        <w:rPr>
          <w:rFonts w:ascii="Times New Roman" w:hAnsi="Times New Roman"/>
          <w:color w:val="000000"/>
          <w:kern w:val="0"/>
          <w:sz w:val="20"/>
          <w:szCs w:val="20"/>
        </w:rPr>
        <w:t>、圖</w:t>
      </w:r>
      <w:r w:rsidRPr="00960943">
        <w:rPr>
          <w:rFonts w:ascii="Times New Roman" w:hAnsi="Times New Roman"/>
          <w:color w:val="000000"/>
          <w:kern w:val="0"/>
          <w:sz w:val="20"/>
          <w:szCs w:val="20"/>
        </w:rPr>
        <w:t>9</w:t>
      </w:r>
      <w:r w:rsidRPr="00960943">
        <w:rPr>
          <w:rFonts w:ascii="Times New Roman" w:hAnsi="Times New Roman"/>
          <w:color w:val="000000"/>
          <w:kern w:val="0"/>
          <w:sz w:val="20"/>
          <w:szCs w:val="20"/>
        </w:rPr>
        <w:t>等阿拉伯數字體表之。照片編號亦以圖號系列編列之，而不另以照片</w:t>
      </w:r>
      <w:r w:rsidRPr="00960943">
        <w:rPr>
          <w:rFonts w:ascii="Times New Roman" w:hAnsi="Times New Roman"/>
          <w:color w:val="000000"/>
          <w:kern w:val="0"/>
          <w:sz w:val="20"/>
          <w:szCs w:val="20"/>
        </w:rPr>
        <w:t>1</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2</w:t>
      </w:r>
      <w:r w:rsidRPr="00960943">
        <w:rPr>
          <w:rFonts w:ascii="Times New Roman" w:hAnsi="Times New Roman"/>
          <w:color w:val="000000"/>
          <w:kern w:val="0"/>
          <w:sz w:val="20"/>
          <w:szCs w:val="20"/>
        </w:rPr>
        <w:t>編列。每個圖表都要在內文中引述及解說，且必須依照順序列出。本學報以黑白印刷，作者宜注意彩色照片或圖表之呈現效果，使讀者能清楚瞭解區別圖表之內容。</w:t>
      </w:r>
    </w:p>
    <w:p w14:paraId="47346829" w14:textId="77777777" w:rsidR="00C36E31" w:rsidRPr="00960943" w:rsidRDefault="00C36E31" w:rsidP="00C36E31">
      <w:pPr>
        <w:widowControl/>
        <w:spacing w:beforeLines="10" w:before="36"/>
        <w:jc w:val="center"/>
        <w:rPr>
          <w:rFonts w:ascii="Times New Roman" w:hAnsi="Times New Roman"/>
          <w:color w:val="000000"/>
          <w:kern w:val="0"/>
          <w:sz w:val="20"/>
          <w:szCs w:val="20"/>
        </w:rPr>
      </w:pPr>
      <w:r w:rsidRPr="00960943">
        <w:rPr>
          <w:rFonts w:ascii="Times New Roman" w:hAnsi="Times New Roman"/>
          <w:color w:val="000000"/>
          <w:kern w:val="0"/>
          <w:sz w:val="20"/>
          <w:szCs w:val="20"/>
        </w:rPr>
        <w:t>表</w:t>
      </w:r>
      <w:r w:rsidRPr="00960943">
        <w:rPr>
          <w:rFonts w:ascii="Times New Roman" w:hAnsi="Times New Roman"/>
          <w:color w:val="000000"/>
          <w:kern w:val="0"/>
          <w:sz w:val="20"/>
          <w:szCs w:val="20"/>
        </w:rPr>
        <w:t xml:space="preserve">2 </w:t>
      </w:r>
      <w:r w:rsidRPr="00960943">
        <w:rPr>
          <w:rFonts w:ascii="Times New Roman" w:hAnsi="Times New Roman"/>
          <w:color w:val="000000"/>
          <w:kern w:val="0"/>
          <w:sz w:val="20"/>
          <w:szCs w:val="20"/>
        </w:rPr>
        <w:t>設定地震的震源參數</w:t>
      </w: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558"/>
        <w:gridCol w:w="1617"/>
        <w:gridCol w:w="1618"/>
        <w:gridCol w:w="1618"/>
      </w:tblGrid>
      <w:tr w:rsidR="00C36E31" w:rsidRPr="00960943" w14:paraId="40E53D90" w14:textId="77777777" w:rsidTr="004742E8">
        <w:trPr>
          <w:cantSplit/>
          <w:trHeight w:val="397"/>
        </w:trPr>
        <w:tc>
          <w:tcPr>
            <w:tcW w:w="1713" w:type="dxa"/>
            <w:vMerge w:val="restart"/>
            <w:tcBorders>
              <w:top w:val="single" w:sz="8" w:space="0" w:color="auto"/>
              <w:left w:val="nil"/>
              <w:right w:val="nil"/>
            </w:tcBorders>
            <w:vAlign w:val="center"/>
          </w:tcPr>
          <w:p w14:paraId="408CD725"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震源</w:t>
            </w:r>
          </w:p>
        </w:tc>
        <w:tc>
          <w:tcPr>
            <w:tcW w:w="3175" w:type="dxa"/>
            <w:gridSpan w:val="2"/>
            <w:tcBorders>
              <w:top w:val="single" w:sz="8" w:space="0" w:color="auto"/>
              <w:left w:val="nil"/>
              <w:bottom w:val="single" w:sz="4" w:space="0" w:color="auto"/>
              <w:right w:val="nil"/>
            </w:tcBorders>
            <w:vAlign w:val="center"/>
          </w:tcPr>
          <w:p w14:paraId="76266FA5"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震央位置</w:t>
            </w:r>
          </w:p>
        </w:tc>
        <w:tc>
          <w:tcPr>
            <w:tcW w:w="1618" w:type="dxa"/>
            <w:vMerge w:val="restart"/>
            <w:tcBorders>
              <w:top w:val="single" w:sz="8" w:space="0" w:color="auto"/>
              <w:left w:val="nil"/>
              <w:bottom w:val="single" w:sz="4" w:space="0" w:color="auto"/>
              <w:right w:val="nil"/>
            </w:tcBorders>
            <w:vAlign w:val="center"/>
          </w:tcPr>
          <w:p w14:paraId="3B95F88A"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地震規模</w:t>
            </w:r>
          </w:p>
          <w:p w14:paraId="036C99AF"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w:t>
            </w:r>
            <w:r w:rsidRPr="00960943">
              <w:rPr>
                <w:rFonts w:eastAsia="新細明體"/>
                <w:color w:val="000000"/>
                <w:position w:val="-12"/>
                <w:sz w:val="20"/>
                <w:szCs w:val="20"/>
              </w:rPr>
              <w:object w:dxaOrig="420" w:dyaOrig="360" w14:anchorId="31DF5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10" o:title=""/>
                </v:shape>
                <o:OLEObject Type="Embed" ProgID="Equation.3" ShapeID="_x0000_i1025" DrawAspect="Content" ObjectID="_1581289496" r:id="rId11"/>
              </w:object>
            </w:r>
            <w:r w:rsidRPr="00960943">
              <w:rPr>
                <w:rFonts w:eastAsia="新細明體"/>
                <w:color w:val="000000"/>
                <w:sz w:val="20"/>
                <w:szCs w:val="20"/>
              </w:rPr>
              <w:t>）</w:t>
            </w:r>
          </w:p>
        </w:tc>
        <w:tc>
          <w:tcPr>
            <w:tcW w:w="1618" w:type="dxa"/>
            <w:vMerge w:val="restart"/>
            <w:tcBorders>
              <w:top w:val="single" w:sz="8" w:space="0" w:color="auto"/>
              <w:left w:val="nil"/>
              <w:bottom w:val="single" w:sz="4" w:space="0" w:color="auto"/>
              <w:right w:val="nil"/>
            </w:tcBorders>
            <w:vAlign w:val="center"/>
          </w:tcPr>
          <w:p w14:paraId="78506FFD"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震源深度（</w:t>
            </w:r>
            <w:r w:rsidRPr="00960943">
              <w:rPr>
                <w:rFonts w:eastAsia="新細明體"/>
                <w:color w:val="000000"/>
                <w:sz w:val="20"/>
                <w:szCs w:val="20"/>
              </w:rPr>
              <w:t>km</w:t>
            </w:r>
            <w:r w:rsidRPr="00960943">
              <w:rPr>
                <w:rFonts w:eastAsia="新細明體"/>
                <w:color w:val="000000"/>
                <w:sz w:val="20"/>
                <w:szCs w:val="20"/>
              </w:rPr>
              <w:t>）</w:t>
            </w:r>
          </w:p>
        </w:tc>
      </w:tr>
      <w:tr w:rsidR="00C36E31" w:rsidRPr="00960943" w14:paraId="4AD713BA" w14:textId="77777777" w:rsidTr="004742E8">
        <w:trPr>
          <w:cantSplit/>
          <w:trHeight w:hRule="exact" w:val="312"/>
        </w:trPr>
        <w:tc>
          <w:tcPr>
            <w:tcW w:w="1713" w:type="dxa"/>
            <w:vMerge/>
            <w:tcBorders>
              <w:left w:val="nil"/>
              <w:bottom w:val="single" w:sz="4" w:space="0" w:color="auto"/>
              <w:right w:val="nil"/>
            </w:tcBorders>
            <w:vAlign w:val="center"/>
          </w:tcPr>
          <w:p w14:paraId="35779282" w14:textId="77777777" w:rsidR="00C36E31" w:rsidRPr="00960943" w:rsidRDefault="00C36E31" w:rsidP="004742E8">
            <w:pPr>
              <w:pStyle w:val="af"/>
              <w:snapToGrid w:val="0"/>
              <w:rPr>
                <w:rFonts w:eastAsia="新細明體"/>
                <w:color w:val="000000"/>
                <w:sz w:val="20"/>
                <w:szCs w:val="20"/>
              </w:rPr>
            </w:pPr>
          </w:p>
        </w:tc>
        <w:tc>
          <w:tcPr>
            <w:tcW w:w="1558" w:type="dxa"/>
            <w:tcBorders>
              <w:left w:val="nil"/>
              <w:bottom w:val="single" w:sz="4" w:space="0" w:color="auto"/>
              <w:right w:val="nil"/>
            </w:tcBorders>
            <w:vAlign w:val="center"/>
          </w:tcPr>
          <w:p w14:paraId="473C4CDC"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東經（</w:t>
            </w:r>
            <w:r w:rsidRPr="00960943">
              <w:rPr>
                <w:rFonts w:eastAsia="新細明體"/>
                <w:color w:val="000000"/>
                <w:sz w:val="20"/>
                <w:szCs w:val="20"/>
              </w:rPr>
              <w:t>°</w:t>
            </w:r>
            <w:r w:rsidRPr="00960943">
              <w:rPr>
                <w:rFonts w:eastAsia="新細明體"/>
                <w:color w:val="000000"/>
                <w:sz w:val="20"/>
                <w:szCs w:val="20"/>
              </w:rPr>
              <w:t>）</w:t>
            </w:r>
          </w:p>
        </w:tc>
        <w:tc>
          <w:tcPr>
            <w:tcW w:w="1617" w:type="dxa"/>
            <w:tcBorders>
              <w:left w:val="nil"/>
              <w:bottom w:val="single" w:sz="4" w:space="0" w:color="auto"/>
              <w:right w:val="nil"/>
            </w:tcBorders>
            <w:vAlign w:val="center"/>
          </w:tcPr>
          <w:p w14:paraId="6F5D6045"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北緯（</w:t>
            </w:r>
            <w:r w:rsidRPr="00960943">
              <w:rPr>
                <w:rFonts w:eastAsia="新細明體"/>
                <w:color w:val="000000"/>
                <w:sz w:val="20"/>
                <w:szCs w:val="20"/>
              </w:rPr>
              <w:t>°</w:t>
            </w:r>
            <w:r w:rsidRPr="00960943">
              <w:rPr>
                <w:rFonts w:eastAsia="新細明體"/>
                <w:color w:val="000000"/>
                <w:sz w:val="20"/>
                <w:szCs w:val="20"/>
              </w:rPr>
              <w:t>）</w:t>
            </w:r>
          </w:p>
        </w:tc>
        <w:tc>
          <w:tcPr>
            <w:tcW w:w="1618" w:type="dxa"/>
            <w:vMerge/>
            <w:tcBorders>
              <w:left w:val="nil"/>
              <w:bottom w:val="single" w:sz="4" w:space="0" w:color="auto"/>
              <w:right w:val="nil"/>
            </w:tcBorders>
            <w:vAlign w:val="center"/>
          </w:tcPr>
          <w:p w14:paraId="6C433ACA" w14:textId="77777777" w:rsidR="00C36E31" w:rsidRPr="00960943" w:rsidRDefault="00C36E31" w:rsidP="004742E8">
            <w:pPr>
              <w:pStyle w:val="af"/>
              <w:snapToGrid w:val="0"/>
              <w:jc w:val="both"/>
              <w:rPr>
                <w:rFonts w:eastAsia="新細明體"/>
                <w:color w:val="000000"/>
                <w:sz w:val="20"/>
                <w:szCs w:val="20"/>
              </w:rPr>
            </w:pPr>
          </w:p>
        </w:tc>
        <w:tc>
          <w:tcPr>
            <w:tcW w:w="1618" w:type="dxa"/>
            <w:vMerge/>
            <w:tcBorders>
              <w:left w:val="nil"/>
              <w:bottom w:val="single" w:sz="4" w:space="0" w:color="auto"/>
              <w:right w:val="nil"/>
            </w:tcBorders>
            <w:vAlign w:val="center"/>
          </w:tcPr>
          <w:p w14:paraId="6A333DCF" w14:textId="77777777" w:rsidR="00C36E31" w:rsidRPr="00960943" w:rsidRDefault="00C36E31" w:rsidP="004742E8">
            <w:pPr>
              <w:pStyle w:val="af"/>
              <w:snapToGrid w:val="0"/>
              <w:jc w:val="both"/>
              <w:rPr>
                <w:rFonts w:eastAsia="新細明體"/>
                <w:color w:val="000000"/>
                <w:sz w:val="20"/>
                <w:szCs w:val="20"/>
              </w:rPr>
            </w:pPr>
          </w:p>
        </w:tc>
      </w:tr>
      <w:tr w:rsidR="00C36E31" w:rsidRPr="00960943" w14:paraId="57320951" w14:textId="77777777" w:rsidTr="004742E8">
        <w:trPr>
          <w:trHeight w:hRule="exact" w:val="312"/>
        </w:trPr>
        <w:tc>
          <w:tcPr>
            <w:tcW w:w="1713" w:type="dxa"/>
            <w:tcBorders>
              <w:left w:val="nil"/>
              <w:bottom w:val="nil"/>
              <w:right w:val="nil"/>
            </w:tcBorders>
            <w:vAlign w:val="center"/>
          </w:tcPr>
          <w:p w14:paraId="381CA521"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kern w:val="0"/>
                <w:sz w:val="20"/>
                <w:szCs w:val="20"/>
              </w:rPr>
              <w:t>山腳斷層</w:t>
            </w:r>
          </w:p>
        </w:tc>
        <w:tc>
          <w:tcPr>
            <w:tcW w:w="1558" w:type="dxa"/>
            <w:tcBorders>
              <w:left w:val="nil"/>
              <w:bottom w:val="nil"/>
              <w:right w:val="nil"/>
            </w:tcBorders>
            <w:vAlign w:val="center"/>
          </w:tcPr>
          <w:p w14:paraId="3DF7C5AB"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121.43</w:t>
            </w:r>
          </w:p>
        </w:tc>
        <w:tc>
          <w:tcPr>
            <w:tcW w:w="1617" w:type="dxa"/>
            <w:tcBorders>
              <w:left w:val="nil"/>
              <w:bottom w:val="nil"/>
              <w:right w:val="nil"/>
            </w:tcBorders>
            <w:vAlign w:val="center"/>
          </w:tcPr>
          <w:p w14:paraId="6567136D"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25.06</w:t>
            </w:r>
          </w:p>
        </w:tc>
        <w:tc>
          <w:tcPr>
            <w:tcW w:w="1618" w:type="dxa"/>
            <w:tcBorders>
              <w:left w:val="nil"/>
              <w:bottom w:val="nil"/>
              <w:right w:val="nil"/>
            </w:tcBorders>
            <w:vAlign w:val="center"/>
          </w:tcPr>
          <w:p w14:paraId="3E61226D" w14:textId="77777777" w:rsidR="00C36E31" w:rsidRPr="00960943" w:rsidRDefault="00C36E31" w:rsidP="004742E8">
            <w:pPr>
              <w:pStyle w:val="af"/>
              <w:snapToGrid w:val="0"/>
              <w:rPr>
                <w:rFonts w:eastAsia="新細明體"/>
                <w:color w:val="000000"/>
                <w:kern w:val="0"/>
                <w:sz w:val="20"/>
                <w:szCs w:val="20"/>
              </w:rPr>
            </w:pPr>
            <w:r w:rsidRPr="00960943">
              <w:rPr>
                <w:rFonts w:eastAsia="新細明體"/>
                <w:color w:val="000000"/>
                <w:kern w:val="0"/>
                <w:sz w:val="20"/>
                <w:szCs w:val="20"/>
              </w:rPr>
              <w:t>6.0</w:t>
            </w:r>
          </w:p>
        </w:tc>
        <w:tc>
          <w:tcPr>
            <w:tcW w:w="1618" w:type="dxa"/>
            <w:tcBorders>
              <w:left w:val="nil"/>
              <w:bottom w:val="nil"/>
              <w:right w:val="nil"/>
            </w:tcBorders>
            <w:vAlign w:val="center"/>
          </w:tcPr>
          <w:p w14:paraId="2F7283AB" w14:textId="77777777" w:rsidR="00C36E31" w:rsidRPr="00960943" w:rsidRDefault="00C36E31" w:rsidP="004742E8">
            <w:pPr>
              <w:pStyle w:val="af"/>
              <w:snapToGrid w:val="0"/>
              <w:rPr>
                <w:rFonts w:eastAsia="新細明體"/>
                <w:color w:val="000000"/>
                <w:kern w:val="0"/>
                <w:sz w:val="20"/>
                <w:szCs w:val="20"/>
              </w:rPr>
            </w:pPr>
            <w:r w:rsidRPr="00960943">
              <w:rPr>
                <w:rFonts w:eastAsia="新細明體"/>
                <w:color w:val="000000"/>
                <w:kern w:val="0"/>
                <w:sz w:val="20"/>
                <w:szCs w:val="20"/>
              </w:rPr>
              <w:t>8</w:t>
            </w:r>
          </w:p>
        </w:tc>
      </w:tr>
      <w:tr w:rsidR="00C36E31" w:rsidRPr="00960943" w14:paraId="2B080084" w14:textId="77777777" w:rsidTr="004742E8">
        <w:trPr>
          <w:trHeight w:hRule="exact" w:val="312"/>
        </w:trPr>
        <w:tc>
          <w:tcPr>
            <w:tcW w:w="1713" w:type="dxa"/>
            <w:tcBorders>
              <w:top w:val="nil"/>
              <w:left w:val="nil"/>
              <w:bottom w:val="nil"/>
              <w:right w:val="nil"/>
            </w:tcBorders>
            <w:vAlign w:val="center"/>
          </w:tcPr>
          <w:p w14:paraId="359C4C3B"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宜蘭地區</w:t>
            </w:r>
          </w:p>
        </w:tc>
        <w:tc>
          <w:tcPr>
            <w:tcW w:w="1558" w:type="dxa"/>
            <w:tcBorders>
              <w:top w:val="nil"/>
              <w:left w:val="nil"/>
              <w:bottom w:val="nil"/>
              <w:right w:val="nil"/>
            </w:tcBorders>
            <w:vAlign w:val="center"/>
          </w:tcPr>
          <w:p w14:paraId="48254B2D"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121.85</w:t>
            </w:r>
          </w:p>
        </w:tc>
        <w:tc>
          <w:tcPr>
            <w:tcW w:w="1617" w:type="dxa"/>
            <w:tcBorders>
              <w:top w:val="nil"/>
              <w:left w:val="nil"/>
              <w:bottom w:val="nil"/>
              <w:right w:val="nil"/>
            </w:tcBorders>
            <w:vAlign w:val="center"/>
          </w:tcPr>
          <w:p w14:paraId="59C1CBB9"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24.67</w:t>
            </w:r>
          </w:p>
        </w:tc>
        <w:tc>
          <w:tcPr>
            <w:tcW w:w="1618" w:type="dxa"/>
            <w:tcBorders>
              <w:top w:val="nil"/>
              <w:left w:val="nil"/>
              <w:bottom w:val="nil"/>
              <w:right w:val="nil"/>
            </w:tcBorders>
            <w:vAlign w:val="center"/>
          </w:tcPr>
          <w:p w14:paraId="7AB151E5"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7.5</w:t>
            </w:r>
          </w:p>
        </w:tc>
        <w:tc>
          <w:tcPr>
            <w:tcW w:w="1618" w:type="dxa"/>
            <w:tcBorders>
              <w:top w:val="nil"/>
              <w:left w:val="nil"/>
              <w:bottom w:val="nil"/>
              <w:right w:val="nil"/>
            </w:tcBorders>
            <w:vAlign w:val="center"/>
          </w:tcPr>
          <w:p w14:paraId="7F9FA849"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8.5</w:t>
            </w:r>
          </w:p>
        </w:tc>
      </w:tr>
      <w:tr w:rsidR="00C36E31" w:rsidRPr="00960943" w14:paraId="3B80FFBB" w14:textId="77777777" w:rsidTr="004742E8">
        <w:trPr>
          <w:trHeight w:hRule="exact" w:val="312"/>
        </w:trPr>
        <w:tc>
          <w:tcPr>
            <w:tcW w:w="1713" w:type="dxa"/>
            <w:tcBorders>
              <w:top w:val="nil"/>
              <w:left w:val="nil"/>
              <w:bottom w:val="single" w:sz="8" w:space="0" w:color="auto"/>
              <w:right w:val="nil"/>
            </w:tcBorders>
            <w:vAlign w:val="center"/>
          </w:tcPr>
          <w:p w14:paraId="6D089580"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花蓮地區</w:t>
            </w:r>
          </w:p>
        </w:tc>
        <w:tc>
          <w:tcPr>
            <w:tcW w:w="1558" w:type="dxa"/>
            <w:tcBorders>
              <w:top w:val="nil"/>
              <w:left w:val="nil"/>
              <w:bottom w:val="single" w:sz="8" w:space="0" w:color="auto"/>
              <w:right w:val="nil"/>
            </w:tcBorders>
            <w:vAlign w:val="center"/>
          </w:tcPr>
          <w:p w14:paraId="7D5C4FA0"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122.7</w:t>
            </w:r>
          </w:p>
        </w:tc>
        <w:tc>
          <w:tcPr>
            <w:tcW w:w="1617" w:type="dxa"/>
            <w:tcBorders>
              <w:top w:val="nil"/>
              <w:left w:val="nil"/>
              <w:bottom w:val="single" w:sz="8" w:space="0" w:color="auto"/>
              <w:right w:val="nil"/>
            </w:tcBorders>
            <w:vAlign w:val="center"/>
          </w:tcPr>
          <w:p w14:paraId="59679E57"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24.2</w:t>
            </w:r>
          </w:p>
        </w:tc>
        <w:tc>
          <w:tcPr>
            <w:tcW w:w="1618" w:type="dxa"/>
            <w:tcBorders>
              <w:top w:val="nil"/>
              <w:left w:val="nil"/>
              <w:bottom w:val="single" w:sz="8" w:space="0" w:color="auto"/>
              <w:right w:val="nil"/>
            </w:tcBorders>
            <w:vAlign w:val="center"/>
          </w:tcPr>
          <w:p w14:paraId="77325B20"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8.0</w:t>
            </w:r>
          </w:p>
        </w:tc>
        <w:tc>
          <w:tcPr>
            <w:tcW w:w="1618" w:type="dxa"/>
            <w:tcBorders>
              <w:top w:val="nil"/>
              <w:left w:val="nil"/>
              <w:bottom w:val="single" w:sz="8" w:space="0" w:color="auto"/>
              <w:right w:val="nil"/>
            </w:tcBorders>
            <w:vAlign w:val="center"/>
          </w:tcPr>
          <w:p w14:paraId="61DECD90" w14:textId="77777777" w:rsidR="00C36E31" w:rsidRPr="00960943" w:rsidRDefault="00C36E31" w:rsidP="004742E8">
            <w:pPr>
              <w:pStyle w:val="af"/>
              <w:snapToGrid w:val="0"/>
              <w:rPr>
                <w:rFonts w:eastAsia="新細明體"/>
                <w:color w:val="000000"/>
                <w:sz w:val="20"/>
                <w:szCs w:val="20"/>
              </w:rPr>
            </w:pPr>
            <w:r w:rsidRPr="00960943">
              <w:rPr>
                <w:rFonts w:eastAsia="新細明體"/>
                <w:color w:val="000000"/>
                <w:sz w:val="20"/>
                <w:szCs w:val="20"/>
              </w:rPr>
              <w:t>42</w:t>
            </w:r>
          </w:p>
        </w:tc>
      </w:tr>
    </w:tbl>
    <w:p w14:paraId="5EDF6A6B" w14:textId="77777777" w:rsidR="00C36E31" w:rsidRPr="00960943" w:rsidRDefault="00C36E31" w:rsidP="00C36E31">
      <w:pPr>
        <w:widowControl/>
        <w:numPr>
          <w:ilvl w:val="0"/>
          <w:numId w:val="8"/>
        </w:numPr>
        <w:tabs>
          <w:tab w:val="clear" w:pos="480"/>
        </w:tabs>
        <w:spacing w:beforeLines="50" w:before="180" w:line="320" w:lineRule="exact"/>
        <w:ind w:left="532" w:hanging="532"/>
        <w:jc w:val="both"/>
        <w:rPr>
          <w:rFonts w:ascii="Times New Roman" w:hAnsi="Times New Roman"/>
          <w:color w:val="000000"/>
          <w:kern w:val="0"/>
          <w:sz w:val="20"/>
          <w:szCs w:val="20"/>
        </w:rPr>
      </w:pPr>
      <w:r w:rsidRPr="00960943">
        <w:rPr>
          <w:rFonts w:ascii="Times New Roman" w:hAnsi="Times New Roman"/>
          <w:color w:val="000000"/>
          <w:kern w:val="0"/>
          <w:sz w:val="20"/>
          <w:szCs w:val="20"/>
        </w:rPr>
        <w:t>使用數學公式需編號時，在該公式最右端以（</w:t>
      </w:r>
      <w:r w:rsidRPr="00960943">
        <w:rPr>
          <w:rFonts w:ascii="Times New Roman" w:hAnsi="Times New Roman"/>
          <w:color w:val="000000"/>
          <w:kern w:val="0"/>
          <w:sz w:val="20"/>
          <w:szCs w:val="20"/>
        </w:rPr>
        <w:t>1</w:t>
      </w:r>
      <w:r w:rsidRPr="00960943">
        <w:rPr>
          <w:rFonts w:ascii="Times New Roman" w:hAnsi="Times New Roman"/>
          <w:color w:val="000000"/>
          <w:kern w:val="0"/>
          <w:sz w:val="20"/>
          <w:szCs w:val="20"/>
        </w:rPr>
        <w:t>）或（</w:t>
      </w:r>
      <w:r w:rsidRPr="00960943">
        <w:rPr>
          <w:rFonts w:ascii="Times New Roman" w:hAnsi="Times New Roman"/>
          <w:color w:val="000000"/>
          <w:kern w:val="0"/>
          <w:sz w:val="20"/>
          <w:szCs w:val="20"/>
        </w:rPr>
        <w:t>2</w:t>
      </w:r>
      <w:r w:rsidRPr="00960943">
        <w:rPr>
          <w:rFonts w:ascii="Times New Roman" w:hAnsi="Times New Roman"/>
          <w:color w:val="000000"/>
          <w:kern w:val="0"/>
          <w:sz w:val="20"/>
          <w:szCs w:val="20"/>
        </w:rPr>
        <w:t>）等阿拉伯數字依序標示；文內引用時，可以</w:t>
      </w:r>
      <w:r w:rsidRPr="00960943">
        <w:rPr>
          <w:rFonts w:ascii="Times New Roman" w:hAnsi="Times New Roman"/>
          <w:color w:val="000000"/>
          <w:kern w:val="0"/>
          <w:sz w:val="20"/>
          <w:szCs w:val="20"/>
        </w:rPr>
        <w:t xml:space="preserve"> “</w:t>
      </w:r>
      <w:r w:rsidRPr="00960943">
        <w:rPr>
          <w:rFonts w:ascii="Times New Roman" w:hAnsi="Times New Roman"/>
          <w:color w:val="000000"/>
          <w:kern w:val="0"/>
          <w:sz w:val="20"/>
          <w:szCs w:val="20"/>
        </w:rPr>
        <w:t>式</w:t>
      </w:r>
      <w:r w:rsidRPr="00960943">
        <w:rPr>
          <w:rFonts w:ascii="Times New Roman" w:hAnsi="Times New Roman"/>
          <w:color w:val="000000"/>
          <w:kern w:val="0"/>
          <w:sz w:val="20"/>
          <w:szCs w:val="20"/>
        </w:rPr>
        <w:t xml:space="preserve">1 ” </w:t>
      </w:r>
      <w:r w:rsidRPr="00960943">
        <w:rPr>
          <w:rFonts w:ascii="Times New Roman" w:hAnsi="Times New Roman"/>
          <w:color w:val="000000"/>
          <w:kern w:val="0"/>
          <w:sz w:val="20"/>
          <w:szCs w:val="20"/>
        </w:rPr>
        <w:t>或</w:t>
      </w:r>
      <w:r w:rsidRPr="00960943">
        <w:rPr>
          <w:rFonts w:ascii="Times New Roman" w:hAnsi="Times New Roman"/>
          <w:color w:val="000000"/>
          <w:kern w:val="0"/>
          <w:sz w:val="20"/>
          <w:szCs w:val="20"/>
        </w:rPr>
        <w:t xml:space="preserve"> “</w:t>
      </w:r>
      <w:r w:rsidRPr="00960943">
        <w:rPr>
          <w:rFonts w:ascii="Times New Roman" w:hAnsi="Times New Roman"/>
          <w:color w:val="000000"/>
          <w:kern w:val="0"/>
          <w:sz w:val="20"/>
          <w:szCs w:val="20"/>
        </w:rPr>
        <w:t>式</w:t>
      </w:r>
      <w:r w:rsidRPr="00960943">
        <w:rPr>
          <w:rFonts w:ascii="Times New Roman" w:hAnsi="Times New Roman"/>
          <w:color w:val="000000"/>
          <w:kern w:val="0"/>
          <w:sz w:val="20"/>
          <w:szCs w:val="20"/>
        </w:rPr>
        <w:t xml:space="preserve">2 ” </w:t>
      </w:r>
      <w:r w:rsidRPr="00960943">
        <w:rPr>
          <w:rFonts w:ascii="Times New Roman" w:hAnsi="Times New Roman"/>
          <w:color w:val="000000"/>
          <w:kern w:val="0"/>
          <w:sz w:val="20"/>
          <w:szCs w:val="20"/>
        </w:rPr>
        <w:t>等文字引述。如：</w:t>
      </w:r>
    </w:p>
    <w:p w14:paraId="3C0281A2" w14:textId="77777777" w:rsidR="00C36E31" w:rsidRPr="00960943" w:rsidRDefault="00C36E31" w:rsidP="00C36E31">
      <w:pPr>
        <w:widowControl/>
        <w:spacing w:beforeLines="50" w:before="180" w:afterLines="50" w:after="180"/>
        <w:ind w:left="426"/>
        <w:jc w:val="right"/>
        <w:rPr>
          <w:rFonts w:ascii="Times New Roman" w:hAnsi="Times New Roman"/>
          <w:color w:val="000000"/>
          <w:kern w:val="0"/>
          <w:sz w:val="20"/>
          <w:szCs w:val="20"/>
        </w:rPr>
      </w:pPr>
      <w:r w:rsidRPr="00960943">
        <w:rPr>
          <w:rFonts w:ascii="Times New Roman" w:hAnsi="Times New Roman"/>
          <w:color w:val="000000"/>
          <w:kern w:val="0"/>
          <w:sz w:val="20"/>
          <w:szCs w:val="20"/>
        </w:rPr>
        <w:t xml:space="preserve">C = A + B*345                             </w:t>
      </w:r>
      <w:r w:rsidRPr="00960943">
        <w:rPr>
          <w:rFonts w:ascii="Times New Roman" w:hAnsi="Times New Roman"/>
          <w:color w:val="000000"/>
          <w:kern w:val="0"/>
          <w:sz w:val="20"/>
          <w:szCs w:val="20"/>
        </w:rPr>
        <w:t>（</w:t>
      </w:r>
      <w:r w:rsidRPr="00960943">
        <w:rPr>
          <w:rFonts w:ascii="Times New Roman" w:hAnsi="Times New Roman"/>
          <w:color w:val="000000"/>
          <w:kern w:val="0"/>
          <w:sz w:val="20"/>
          <w:szCs w:val="20"/>
        </w:rPr>
        <w:t>1</w:t>
      </w:r>
      <w:r w:rsidRPr="00960943">
        <w:rPr>
          <w:rFonts w:ascii="Times New Roman" w:hAnsi="Times New Roman"/>
          <w:color w:val="000000"/>
          <w:kern w:val="0"/>
          <w:sz w:val="20"/>
          <w:szCs w:val="20"/>
        </w:rPr>
        <w:t>）</w:t>
      </w:r>
    </w:p>
    <w:p w14:paraId="4733F9DE" w14:textId="77777777" w:rsidR="00C36E31" w:rsidRPr="00960943" w:rsidRDefault="00C36E31" w:rsidP="00C36E31">
      <w:pPr>
        <w:widowControl/>
        <w:numPr>
          <w:ilvl w:val="0"/>
          <w:numId w:val="8"/>
        </w:numPr>
        <w:tabs>
          <w:tab w:val="clear" w:pos="480"/>
        </w:tabs>
        <w:spacing w:line="320" w:lineRule="exact"/>
        <w:ind w:left="532" w:hanging="532"/>
        <w:jc w:val="both"/>
        <w:rPr>
          <w:rFonts w:ascii="Times New Roman" w:hAnsi="Times New Roman"/>
          <w:color w:val="000000"/>
          <w:kern w:val="0"/>
          <w:sz w:val="20"/>
          <w:szCs w:val="20"/>
        </w:rPr>
      </w:pPr>
      <w:r w:rsidRPr="00960943">
        <w:rPr>
          <w:rFonts w:ascii="Times New Roman" w:hAnsi="Times New Roman"/>
          <w:color w:val="000000"/>
          <w:kern w:val="0"/>
          <w:sz w:val="20"/>
          <w:szCs w:val="20"/>
        </w:rPr>
        <w:t>稿件一律打字並以單欄書寫，中文以新細明體，英文以</w:t>
      </w:r>
      <w:r w:rsidRPr="00960943">
        <w:rPr>
          <w:rFonts w:ascii="Times New Roman" w:hAnsi="Times New Roman"/>
          <w:color w:val="000000"/>
          <w:kern w:val="0"/>
          <w:sz w:val="20"/>
          <w:szCs w:val="20"/>
        </w:rPr>
        <w:t>Times New Roman</w:t>
      </w:r>
      <w:r w:rsidRPr="00960943">
        <w:rPr>
          <w:rFonts w:ascii="Times New Roman" w:hAnsi="Times New Roman"/>
          <w:color w:val="000000"/>
          <w:kern w:val="0"/>
          <w:sz w:val="20"/>
          <w:szCs w:val="20"/>
        </w:rPr>
        <w:t>為主。</w:t>
      </w:r>
    </w:p>
    <w:p w14:paraId="3005A792" w14:textId="77777777" w:rsidR="00C36E31" w:rsidRPr="00960943" w:rsidRDefault="00C36E31" w:rsidP="00C36E31">
      <w:pPr>
        <w:widowControl/>
        <w:numPr>
          <w:ilvl w:val="0"/>
          <w:numId w:val="8"/>
        </w:numPr>
        <w:tabs>
          <w:tab w:val="clear" w:pos="480"/>
        </w:tabs>
        <w:spacing w:line="320" w:lineRule="exact"/>
        <w:ind w:left="532" w:hanging="532"/>
        <w:jc w:val="both"/>
        <w:rPr>
          <w:rFonts w:ascii="Times New Roman" w:hAnsi="Times New Roman"/>
          <w:color w:val="000000"/>
          <w:sz w:val="20"/>
          <w:szCs w:val="20"/>
        </w:rPr>
      </w:pPr>
      <w:r w:rsidRPr="00960943">
        <w:rPr>
          <w:rFonts w:ascii="Times New Roman" w:hAnsi="Times New Roman"/>
          <w:color w:val="000000"/>
          <w:kern w:val="0"/>
          <w:sz w:val="20"/>
          <w:szCs w:val="20"/>
        </w:rPr>
        <w:t>稿件若未依上述規定撰寫不予以受理審查。</w:t>
      </w:r>
    </w:p>
    <w:p w14:paraId="63FA516C" w14:textId="77777777" w:rsidR="00C36E31" w:rsidRPr="00960943" w:rsidRDefault="00C36E31" w:rsidP="00C36E31">
      <w:pPr>
        <w:widowControl/>
        <w:spacing w:beforeLines="50" w:before="180" w:afterLines="50" w:after="180"/>
        <w:jc w:val="both"/>
        <w:rPr>
          <w:rFonts w:ascii="Times New Roman" w:hAnsi="Times New Roman"/>
          <w:b/>
          <w:bCs/>
          <w:kern w:val="0"/>
          <w:sz w:val="22"/>
        </w:rPr>
      </w:pPr>
      <w:r w:rsidRPr="00960943">
        <w:rPr>
          <w:rFonts w:ascii="Times New Roman" w:hAnsi="Times New Roman"/>
          <w:b/>
          <w:bCs/>
          <w:kern w:val="0"/>
          <w:sz w:val="22"/>
        </w:rPr>
        <w:t>四、審稿規定</w:t>
      </w:r>
    </w:p>
    <w:p w14:paraId="15127DB8" w14:textId="77777777" w:rsidR="00C36E31" w:rsidRPr="00960943" w:rsidRDefault="00C36E31" w:rsidP="00C36E31">
      <w:pPr>
        <w:widowControl/>
        <w:spacing w:afterLines="50" w:after="180"/>
        <w:jc w:val="both"/>
        <w:rPr>
          <w:rFonts w:ascii="Times New Roman" w:hAnsi="Times New Roman"/>
          <w:kern w:val="22"/>
          <w:sz w:val="20"/>
          <w:szCs w:val="20"/>
        </w:rPr>
      </w:pPr>
      <w:r w:rsidRPr="00960943">
        <w:rPr>
          <w:rFonts w:ascii="Times New Roman" w:hAnsi="Times New Roman"/>
          <w:kern w:val="22"/>
          <w:sz w:val="20"/>
          <w:szCs w:val="20"/>
        </w:rPr>
        <w:t xml:space="preserve">　　每篇稿件至少將會由兩位審查委員進行審查，適任之審查委員資格將由編審認定。編審推薦的兩位審查委員之最終審查意見若都為無條件通過刊登該稿件，或都反對刊登該稿件時，將由主編逕行通知投稿者該文章已被接受或已遭退稿。若審查委員意見非上述二種狀況時，將依據圖</w:t>
      </w:r>
      <w:r w:rsidRPr="00960943">
        <w:rPr>
          <w:rFonts w:ascii="Times New Roman" w:hAnsi="Times New Roman"/>
          <w:kern w:val="22"/>
          <w:sz w:val="20"/>
          <w:szCs w:val="20"/>
        </w:rPr>
        <w:t>1</w:t>
      </w:r>
      <w:r w:rsidRPr="00960943">
        <w:rPr>
          <w:rFonts w:ascii="Times New Roman" w:hAnsi="Times New Roman"/>
          <w:kern w:val="22"/>
          <w:sz w:val="20"/>
          <w:szCs w:val="20"/>
        </w:rPr>
        <w:t>的分類法，由編審裁示後續處理辦法，包括：另聘第三位審查委員、交由編審會裁定、或由編審直接裁定以提高審稿效率。</w:t>
      </w:r>
    </w:p>
    <w:tbl>
      <w:tblPr>
        <w:tblW w:w="0" w:type="auto"/>
        <w:jc w:val="center"/>
        <w:tblLook w:val="01E0" w:firstRow="1" w:lastRow="1" w:firstColumn="1" w:lastColumn="1" w:noHBand="0" w:noVBand="0"/>
      </w:tblPr>
      <w:tblGrid>
        <w:gridCol w:w="1881"/>
        <w:gridCol w:w="1606"/>
        <w:gridCol w:w="1606"/>
        <w:gridCol w:w="1606"/>
        <w:gridCol w:w="1607"/>
      </w:tblGrid>
      <w:tr w:rsidR="00C36E31" w:rsidRPr="00960943" w14:paraId="31D956A8" w14:textId="77777777" w:rsidTr="004742E8">
        <w:trPr>
          <w:trHeight w:val="367"/>
          <w:jc w:val="center"/>
        </w:trPr>
        <w:tc>
          <w:tcPr>
            <w:tcW w:w="1935" w:type="dxa"/>
            <w:vMerge w:val="restart"/>
            <w:tcBorders>
              <w:top w:val="single" w:sz="8" w:space="0" w:color="auto"/>
              <w:bottom w:val="single" w:sz="4" w:space="0" w:color="auto"/>
              <w:right w:val="single" w:sz="12" w:space="0" w:color="auto"/>
            </w:tcBorders>
            <w:vAlign w:val="center"/>
          </w:tcPr>
          <w:p w14:paraId="016DBB63" w14:textId="77777777" w:rsidR="00C36E31" w:rsidRPr="00960943" w:rsidRDefault="00C36E31" w:rsidP="004742E8">
            <w:pPr>
              <w:snapToGrid w:val="0"/>
              <w:jc w:val="center"/>
              <w:rPr>
                <w:rFonts w:ascii="Times New Roman" w:hAnsi="Times New Roman"/>
                <w:sz w:val="20"/>
                <w:szCs w:val="20"/>
              </w:rPr>
            </w:pPr>
            <w:r w:rsidRPr="00960943">
              <w:rPr>
                <w:rFonts w:ascii="Times New Roman" w:hAnsi="Times New Roman"/>
                <w:b/>
                <w:bCs/>
                <w:kern w:val="0"/>
                <w:sz w:val="20"/>
                <w:szCs w:val="20"/>
              </w:rPr>
              <w:t>第一位評審意見</w:t>
            </w:r>
          </w:p>
        </w:tc>
        <w:tc>
          <w:tcPr>
            <w:tcW w:w="6600" w:type="dxa"/>
            <w:gridSpan w:val="4"/>
            <w:tcBorders>
              <w:top w:val="single" w:sz="8" w:space="0" w:color="auto"/>
              <w:left w:val="single" w:sz="12" w:space="0" w:color="auto"/>
              <w:bottom w:val="single" w:sz="4" w:space="0" w:color="auto"/>
            </w:tcBorders>
            <w:vAlign w:val="center"/>
          </w:tcPr>
          <w:p w14:paraId="69BA79A3" w14:textId="77777777" w:rsidR="00C36E31" w:rsidRPr="00960943" w:rsidRDefault="00C36E31" w:rsidP="004742E8">
            <w:pPr>
              <w:snapToGrid w:val="0"/>
              <w:jc w:val="center"/>
              <w:rPr>
                <w:rFonts w:ascii="Times New Roman" w:hAnsi="Times New Roman"/>
                <w:sz w:val="20"/>
                <w:szCs w:val="20"/>
              </w:rPr>
            </w:pPr>
            <w:r w:rsidRPr="00960943">
              <w:rPr>
                <w:rFonts w:ascii="Times New Roman" w:hAnsi="Times New Roman"/>
                <w:b/>
                <w:bCs/>
                <w:kern w:val="0"/>
                <w:sz w:val="20"/>
                <w:szCs w:val="20"/>
              </w:rPr>
              <w:t>第二位評審意見</w:t>
            </w:r>
          </w:p>
        </w:tc>
      </w:tr>
      <w:tr w:rsidR="00C36E31" w:rsidRPr="00960943" w14:paraId="6C0EE741" w14:textId="77777777" w:rsidTr="004742E8">
        <w:trPr>
          <w:trHeight w:val="147"/>
          <w:jc w:val="center"/>
        </w:trPr>
        <w:tc>
          <w:tcPr>
            <w:tcW w:w="1935" w:type="dxa"/>
            <w:vMerge/>
            <w:tcBorders>
              <w:bottom w:val="single" w:sz="4" w:space="0" w:color="auto"/>
              <w:right w:val="single" w:sz="12" w:space="0" w:color="auto"/>
            </w:tcBorders>
            <w:vAlign w:val="center"/>
          </w:tcPr>
          <w:p w14:paraId="79DE344F" w14:textId="77777777" w:rsidR="00C36E31" w:rsidRPr="00960943" w:rsidRDefault="00C36E31" w:rsidP="004742E8">
            <w:pPr>
              <w:snapToGrid w:val="0"/>
              <w:jc w:val="center"/>
              <w:rPr>
                <w:rFonts w:ascii="Times New Roman" w:hAnsi="Times New Roman"/>
                <w:sz w:val="20"/>
                <w:szCs w:val="20"/>
              </w:rPr>
            </w:pPr>
          </w:p>
        </w:tc>
        <w:tc>
          <w:tcPr>
            <w:tcW w:w="1650" w:type="dxa"/>
            <w:tcBorders>
              <w:top w:val="single" w:sz="4" w:space="0" w:color="auto"/>
              <w:left w:val="single" w:sz="12" w:space="0" w:color="auto"/>
              <w:bottom w:val="single" w:sz="12" w:space="0" w:color="auto"/>
            </w:tcBorders>
            <w:vAlign w:val="center"/>
          </w:tcPr>
          <w:p w14:paraId="5C89AD43" w14:textId="77777777" w:rsidR="00C36E31" w:rsidRPr="00960943" w:rsidRDefault="00C36E31" w:rsidP="004742E8">
            <w:pPr>
              <w:snapToGrid w:val="0"/>
              <w:jc w:val="center"/>
              <w:rPr>
                <w:rFonts w:ascii="Times New Roman" w:hAnsi="Times New Roman"/>
                <w:sz w:val="20"/>
                <w:szCs w:val="20"/>
              </w:rPr>
            </w:pPr>
            <w:r w:rsidRPr="00960943">
              <w:rPr>
                <w:rFonts w:ascii="Times New Roman" w:hAnsi="Times New Roman"/>
                <w:kern w:val="0"/>
                <w:sz w:val="20"/>
                <w:szCs w:val="20"/>
              </w:rPr>
              <w:t>通過</w:t>
            </w:r>
          </w:p>
        </w:tc>
        <w:tc>
          <w:tcPr>
            <w:tcW w:w="1650" w:type="dxa"/>
            <w:tcBorders>
              <w:top w:val="single" w:sz="4" w:space="0" w:color="auto"/>
              <w:bottom w:val="single" w:sz="12" w:space="0" w:color="auto"/>
            </w:tcBorders>
            <w:vAlign w:val="center"/>
          </w:tcPr>
          <w:p w14:paraId="28C8D934" w14:textId="77777777" w:rsidR="00C36E31" w:rsidRPr="00960943" w:rsidRDefault="00C36E31" w:rsidP="004742E8">
            <w:pPr>
              <w:snapToGrid w:val="0"/>
              <w:jc w:val="center"/>
              <w:rPr>
                <w:rFonts w:ascii="Times New Roman" w:hAnsi="Times New Roman"/>
                <w:kern w:val="0"/>
                <w:sz w:val="20"/>
                <w:szCs w:val="20"/>
              </w:rPr>
            </w:pPr>
            <w:r w:rsidRPr="00960943">
              <w:rPr>
                <w:rFonts w:ascii="Times New Roman" w:hAnsi="Times New Roman"/>
                <w:kern w:val="0"/>
                <w:sz w:val="20"/>
                <w:szCs w:val="20"/>
              </w:rPr>
              <w:t>略加修改</w:t>
            </w:r>
          </w:p>
          <w:p w14:paraId="3C416F04" w14:textId="77777777" w:rsidR="00C36E31" w:rsidRPr="00960943" w:rsidRDefault="00C36E31" w:rsidP="004742E8">
            <w:pPr>
              <w:snapToGrid w:val="0"/>
              <w:jc w:val="center"/>
              <w:rPr>
                <w:rFonts w:ascii="Times New Roman" w:hAnsi="Times New Roman"/>
                <w:sz w:val="20"/>
                <w:szCs w:val="20"/>
              </w:rPr>
            </w:pPr>
            <w:r w:rsidRPr="00960943">
              <w:rPr>
                <w:rFonts w:ascii="Times New Roman" w:hAnsi="Times New Roman"/>
                <w:kern w:val="0"/>
                <w:sz w:val="20"/>
                <w:szCs w:val="20"/>
              </w:rPr>
              <w:t>不必再審</w:t>
            </w:r>
          </w:p>
        </w:tc>
        <w:tc>
          <w:tcPr>
            <w:tcW w:w="1650" w:type="dxa"/>
            <w:tcBorders>
              <w:top w:val="single" w:sz="4" w:space="0" w:color="auto"/>
              <w:bottom w:val="single" w:sz="12" w:space="0" w:color="auto"/>
            </w:tcBorders>
            <w:vAlign w:val="center"/>
          </w:tcPr>
          <w:p w14:paraId="354CBF1A"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修改後再審</w:t>
            </w:r>
          </w:p>
        </w:tc>
        <w:tc>
          <w:tcPr>
            <w:tcW w:w="1651" w:type="dxa"/>
            <w:tcBorders>
              <w:top w:val="single" w:sz="4" w:space="0" w:color="auto"/>
              <w:bottom w:val="single" w:sz="12" w:space="0" w:color="auto"/>
            </w:tcBorders>
            <w:vAlign w:val="center"/>
          </w:tcPr>
          <w:p w14:paraId="5C4C0955"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不予通過或</w:t>
            </w:r>
            <w:r w:rsidRPr="00960943">
              <w:rPr>
                <w:rFonts w:ascii="Times New Roman" w:hAnsi="Times New Roman"/>
                <w:kern w:val="0"/>
                <w:sz w:val="20"/>
                <w:szCs w:val="20"/>
              </w:rPr>
              <w:br/>
            </w:r>
            <w:r w:rsidRPr="00960943">
              <w:rPr>
                <w:rFonts w:ascii="Times New Roman" w:hAnsi="Times New Roman"/>
                <w:kern w:val="0"/>
                <w:sz w:val="20"/>
                <w:szCs w:val="20"/>
              </w:rPr>
              <w:t>改投其他刊物</w:t>
            </w:r>
          </w:p>
        </w:tc>
      </w:tr>
      <w:tr w:rsidR="00C36E31" w:rsidRPr="00960943" w14:paraId="20520D4D" w14:textId="77777777" w:rsidTr="004742E8">
        <w:trPr>
          <w:trHeight w:val="572"/>
          <w:jc w:val="center"/>
        </w:trPr>
        <w:tc>
          <w:tcPr>
            <w:tcW w:w="1935" w:type="dxa"/>
            <w:tcBorders>
              <w:top w:val="single" w:sz="4" w:space="0" w:color="auto"/>
              <w:right w:val="single" w:sz="12" w:space="0" w:color="auto"/>
            </w:tcBorders>
            <w:vAlign w:val="center"/>
          </w:tcPr>
          <w:p w14:paraId="12CA9F9A"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通過</w:t>
            </w:r>
          </w:p>
        </w:tc>
        <w:tc>
          <w:tcPr>
            <w:tcW w:w="1650" w:type="dxa"/>
            <w:tcBorders>
              <w:top w:val="single" w:sz="12" w:space="0" w:color="auto"/>
              <w:left w:val="single" w:sz="12" w:space="0" w:color="auto"/>
            </w:tcBorders>
            <w:vAlign w:val="center"/>
          </w:tcPr>
          <w:p w14:paraId="02599B82"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通過</w:t>
            </w:r>
          </w:p>
        </w:tc>
        <w:tc>
          <w:tcPr>
            <w:tcW w:w="1650" w:type="dxa"/>
            <w:tcBorders>
              <w:top w:val="single" w:sz="12" w:space="0" w:color="auto"/>
            </w:tcBorders>
            <w:vAlign w:val="center"/>
          </w:tcPr>
          <w:p w14:paraId="42AF856C"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w:t>
            </w:r>
            <w:r w:rsidRPr="00960943">
              <w:rPr>
                <w:rFonts w:ascii="Times New Roman" w:hAnsi="Times New Roman"/>
                <w:kern w:val="0"/>
                <w:sz w:val="20"/>
                <w:szCs w:val="20"/>
              </w:rPr>
              <w:t xml:space="preserve"> </w:t>
            </w:r>
            <w:r w:rsidRPr="00960943">
              <w:rPr>
                <w:rFonts w:ascii="Times New Roman" w:hAnsi="Times New Roman"/>
                <w:kern w:val="0"/>
                <w:sz w:val="20"/>
                <w:szCs w:val="20"/>
              </w:rPr>
              <w:br/>
            </w:r>
            <w:r w:rsidRPr="00960943">
              <w:rPr>
                <w:rFonts w:ascii="Times New Roman" w:hAnsi="Times New Roman"/>
                <w:kern w:val="0"/>
                <w:sz w:val="20"/>
                <w:szCs w:val="20"/>
              </w:rPr>
              <w:t>不必再審</w:t>
            </w:r>
          </w:p>
        </w:tc>
        <w:tc>
          <w:tcPr>
            <w:tcW w:w="1650" w:type="dxa"/>
            <w:tcBorders>
              <w:top w:val="single" w:sz="12" w:space="0" w:color="auto"/>
            </w:tcBorders>
            <w:vAlign w:val="center"/>
          </w:tcPr>
          <w:p w14:paraId="629E46BE"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寄回修改再審</w:t>
            </w:r>
          </w:p>
        </w:tc>
        <w:tc>
          <w:tcPr>
            <w:tcW w:w="1651" w:type="dxa"/>
            <w:tcBorders>
              <w:top w:val="single" w:sz="12" w:space="0" w:color="auto"/>
            </w:tcBorders>
            <w:vAlign w:val="center"/>
          </w:tcPr>
          <w:p w14:paraId="6D0CD4F1"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編審決定</w:t>
            </w:r>
          </w:p>
        </w:tc>
      </w:tr>
      <w:tr w:rsidR="00C36E31" w:rsidRPr="00960943" w14:paraId="3435BFBE" w14:textId="77777777" w:rsidTr="004742E8">
        <w:trPr>
          <w:trHeight w:val="560"/>
          <w:jc w:val="center"/>
        </w:trPr>
        <w:tc>
          <w:tcPr>
            <w:tcW w:w="1935" w:type="dxa"/>
            <w:tcBorders>
              <w:right w:val="single" w:sz="12" w:space="0" w:color="auto"/>
            </w:tcBorders>
            <w:vAlign w:val="center"/>
          </w:tcPr>
          <w:p w14:paraId="06D4FE3F"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略加修改</w:t>
            </w:r>
            <w:r w:rsidRPr="00960943">
              <w:rPr>
                <w:rFonts w:ascii="Times New Roman" w:hAnsi="Times New Roman"/>
                <w:kern w:val="0"/>
                <w:sz w:val="20"/>
                <w:szCs w:val="20"/>
              </w:rPr>
              <w:t xml:space="preserve"> </w:t>
            </w:r>
            <w:r w:rsidRPr="00960943">
              <w:rPr>
                <w:rFonts w:ascii="Times New Roman" w:hAnsi="Times New Roman"/>
                <w:kern w:val="0"/>
                <w:sz w:val="20"/>
                <w:szCs w:val="20"/>
              </w:rPr>
              <w:br/>
            </w:r>
            <w:r w:rsidRPr="00960943">
              <w:rPr>
                <w:rFonts w:ascii="Times New Roman" w:hAnsi="Times New Roman"/>
                <w:kern w:val="0"/>
                <w:sz w:val="20"/>
                <w:szCs w:val="20"/>
              </w:rPr>
              <w:t>不必再審</w:t>
            </w:r>
          </w:p>
        </w:tc>
        <w:tc>
          <w:tcPr>
            <w:tcW w:w="1650" w:type="dxa"/>
            <w:tcBorders>
              <w:left w:val="single" w:sz="12" w:space="0" w:color="auto"/>
            </w:tcBorders>
            <w:vAlign w:val="center"/>
          </w:tcPr>
          <w:p w14:paraId="342A5E00"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w:t>
            </w:r>
            <w:r w:rsidRPr="00960943">
              <w:rPr>
                <w:rFonts w:ascii="Times New Roman" w:hAnsi="Times New Roman"/>
                <w:kern w:val="0"/>
                <w:sz w:val="20"/>
                <w:szCs w:val="20"/>
              </w:rPr>
              <w:t xml:space="preserve"> </w:t>
            </w:r>
            <w:r w:rsidRPr="00960943">
              <w:rPr>
                <w:rFonts w:ascii="Times New Roman" w:hAnsi="Times New Roman"/>
                <w:kern w:val="0"/>
                <w:sz w:val="20"/>
                <w:szCs w:val="20"/>
              </w:rPr>
              <w:br/>
            </w:r>
            <w:r w:rsidRPr="00960943">
              <w:rPr>
                <w:rFonts w:ascii="Times New Roman" w:hAnsi="Times New Roman"/>
                <w:kern w:val="0"/>
                <w:sz w:val="20"/>
                <w:szCs w:val="20"/>
              </w:rPr>
              <w:t>不必再審</w:t>
            </w:r>
          </w:p>
        </w:tc>
        <w:tc>
          <w:tcPr>
            <w:tcW w:w="1650" w:type="dxa"/>
            <w:vAlign w:val="center"/>
          </w:tcPr>
          <w:p w14:paraId="5864F8CB"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w:t>
            </w:r>
            <w:r w:rsidRPr="00960943">
              <w:rPr>
                <w:rFonts w:ascii="Times New Roman" w:hAnsi="Times New Roman"/>
                <w:kern w:val="0"/>
                <w:sz w:val="20"/>
                <w:szCs w:val="20"/>
              </w:rPr>
              <w:t xml:space="preserve"> </w:t>
            </w:r>
            <w:r w:rsidRPr="00960943">
              <w:rPr>
                <w:rFonts w:ascii="Times New Roman" w:hAnsi="Times New Roman"/>
                <w:kern w:val="0"/>
                <w:sz w:val="20"/>
                <w:szCs w:val="20"/>
              </w:rPr>
              <w:br/>
            </w:r>
            <w:r w:rsidRPr="00960943">
              <w:rPr>
                <w:rFonts w:ascii="Times New Roman" w:hAnsi="Times New Roman"/>
                <w:kern w:val="0"/>
                <w:sz w:val="20"/>
                <w:szCs w:val="20"/>
              </w:rPr>
              <w:t>不必再審</w:t>
            </w:r>
          </w:p>
        </w:tc>
        <w:tc>
          <w:tcPr>
            <w:tcW w:w="1650" w:type="dxa"/>
            <w:vAlign w:val="center"/>
          </w:tcPr>
          <w:p w14:paraId="34A978EF"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寄回修改再審</w:t>
            </w:r>
          </w:p>
        </w:tc>
        <w:tc>
          <w:tcPr>
            <w:tcW w:w="1651" w:type="dxa"/>
            <w:vAlign w:val="center"/>
          </w:tcPr>
          <w:p w14:paraId="649145F5"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編審決定</w:t>
            </w:r>
          </w:p>
        </w:tc>
      </w:tr>
      <w:tr w:rsidR="00C36E31" w:rsidRPr="00960943" w14:paraId="631ED3F7" w14:textId="77777777" w:rsidTr="004742E8">
        <w:trPr>
          <w:trHeight w:val="394"/>
          <w:jc w:val="center"/>
        </w:trPr>
        <w:tc>
          <w:tcPr>
            <w:tcW w:w="1935" w:type="dxa"/>
            <w:tcBorders>
              <w:right w:val="single" w:sz="12" w:space="0" w:color="auto"/>
            </w:tcBorders>
            <w:vAlign w:val="center"/>
          </w:tcPr>
          <w:p w14:paraId="0D09998B"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修改後再審</w:t>
            </w:r>
          </w:p>
        </w:tc>
        <w:tc>
          <w:tcPr>
            <w:tcW w:w="1650" w:type="dxa"/>
            <w:tcBorders>
              <w:left w:val="single" w:sz="12" w:space="0" w:color="auto"/>
            </w:tcBorders>
            <w:vAlign w:val="center"/>
          </w:tcPr>
          <w:p w14:paraId="445421D8"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寄回修改再審</w:t>
            </w:r>
          </w:p>
        </w:tc>
        <w:tc>
          <w:tcPr>
            <w:tcW w:w="1650" w:type="dxa"/>
            <w:vAlign w:val="center"/>
          </w:tcPr>
          <w:p w14:paraId="6AA325B8"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寄回修改再審</w:t>
            </w:r>
          </w:p>
        </w:tc>
        <w:tc>
          <w:tcPr>
            <w:tcW w:w="1650" w:type="dxa"/>
            <w:vAlign w:val="center"/>
          </w:tcPr>
          <w:p w14:paraId="0FEB0446"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寄回修改再審</w:t>
            </w:r>
          </w:p>
        </w:tc>
        <w:tc>
          <w:tcPr>
            <w:tcW w:w="1651" w:type="dxa"/>
            <w:vAlign w:val="center"/>
          </w:tcPr>
          <w:p w14:paraId="460FB1A5"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編審決定</w:t>
            </w:r>
          </w:p>
        </w:tc>
      </w:tr>
      <w:tr w:rsidR="00C36E31" w:rsidRPr="00960943" w14:paraId="6185215D" w14:textId="77777777" w:rsidTr="004742E8">
        <w:trPr>
          <w:trHeight w:val="367"/>
          <w:jc w:val="center"/>
        </w:trPr>
        <w:tc>
          <w:tcPr>
            <w:tcW w:w="1935" w:type="dxa"/>
            <w:tcBorders>
              <w:bottom w:val="single" w:sz="8" w:space="0" w:color="auto"/>
              <w:right w:val="single" w:sz="12" w:space="0" w:color="auto"/>
            </w:tcBorders>
            <w:vAlign w:val="center"/>
          </w:tcPr>
          <w:p w14:paraId="30B6A072"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lastRenderedPageBreak/>
              <w:t>不予通過或</w:t>
            </w:r>
            <w:r w:rsidRPr="00960943">
              <w:rPr>
                <w:rFonts w:ascii="Times New Roman" w:hAnsi="Times New Roman"/>
                <w:kern w:val="0"/>
                <w:sz w:val="20"/>
                <w:szCs w:val="20"/>
              </w:rPr>
              <w:t xml:space="preserve"> </w:t>
            </w:r>
            <w:r w:rsidRPr="00960943">
              <w:rPr>
                <w:rFonts w:ascii="Times New Roman" w:hAnsi="Times New Roman"/>
                <w:kern w:val="0"/>
                <w:sz w:val="20"/>
                <w:szCs w:val="20"/>
              </w:rPr>
              <w:br/>
            </w:r>
            <w:r w:rsidRPr="00960943">
              <w:rPr>
                <w:rFonts w:ascii="Times New Roman" w:hAnsi="Times New Roman"/>
                <w:kern w:val="0"/>
                <w:sz w:val="20"/>
                <w:szCs w:val="20"/>
              </w:rPr>
              <w:t>改投其他刊物</w:t>
            </w:r>
          </w:p>
        </w:tc>
        <w:tc>
          <w:tcPr>
            <w:tcW w:w="1650" w:type="dxa"/>
            <w:tcBorders>
              <w:left w:val="single" w:sz="12" w:space="0" w:color="auto"/>
              <w:bottom w:val="single" w:sz="8" w:space="0" w:color="auto"/>
            </w:tcBorders>
            <w:vAlign w:val="center"/>
          </w:tcPr>
          <w:p w14:paraId="6935F699"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編審決定</w:t>
            </w:r>
          </w:p>
        </w:tc>
        <w:tc>
          <w:tcPr>
            <w:tcW w:w="1650" w:type="dxa"/>
            <w:tcBorders>
              <w:bottom w:val="single" w:sz="8" w:space="0" w:color="auto"/>
            </w:tcBorders>
            <w:vAlign w:val="center"/>
          </w:tcPr>
          <w:p w14:paraId="56424CD5"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編審決定</w:t>
            </w:r>
          </w:p>
        </w:tc>
        <w:tc>
          <w:tcPr>
            <w:tcW w:w="1650" w:type="dxa"/>
            <w:tcBorders>
              <w:bottom w:val="single" w:sz="8" w:space="0" w:color="auto"/>
            </w:tcBorders>
            <w:vAlign w:val="center"/>
          </w:tcPr>
          <w:p w14:paraId="488A6DE1"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編審決定</w:t>
            </w:r>
          </w:p>
        </w:tc>
        <w:tc>
          <w:tcPr>
            <w:tcW w:w="1651" w:type="dxa"/>
            <w:tcBorders>
              <w:bottom w:val="single" w:sz="8" w:space="0" w:color="auto"/>
            </w:tcBorders>
            <w:vAlign w:val="center"/>
          </w:tcPr>
          <w:p w14:paraId="01A63D2A" w14:textId="77777777" w:rsidR="00C36E31" w:rsidRPr="00960943" w:rsidRDefault="00C36E31" w:rsidP="004742E8">
            <w:pPr>
              <w:widowControl/>
              <w:snapToGrid w:val="0"/>
              <w:jc w:val="center"/>
              <w:rPr>
                <w:rFonts w:ascii="Times New Roman" w:hAnsi="Times New Roman"/>
                <w:kern w:val="0"/>
                <w:sz w:val="20"/>
                <w:szCs w:val="20"/>
              </w:rPr>
            </w:pPr>
            <w:r w:rsidRPr="00960943">
              <w:rPr>
                <w:rFonts w:ascii="Times New Roman" w:hAnsi="Times New Roman"/>
                <w:kern w:val="0"/>
                <w:sz w:val="20"/>
                <w:szCs w:val="20"/>
              </w:rPr>
              <w:t>退稿</w:t>
            </w:r>
          </w:p>
        </w:tc>
      </w:tr>
    </w:tbl>
    <w:p w14:paraId="4B5DD3F6" w14:textId="77777777" w:rsidR="00C36E31" w:rsidRPr="00960943" w:rsidRDefault="00C36E31" w:rsidP="00C36E31">
      <w:pPr>
        <w:widowControl/>
        <w:spacing w:afterLines="50" w:after="180"/>
        <w:jc w:val="center"/>
        <w:rPr>
          <w:rFonts w:ascii="Times New Roman" w:hAnsi="Times New Roman"/>
          <w:kern w:val="0"/>
          <w:sz w:val="20"/>
          <w:szCs w:val="20"/>
        </w:rPr>
      </w:pPr>
      <w:r w:rsidRPr="00960943">
        <w:rPr>
          <w:rFonts w:ascii="Times New Roman" w:hAnsi="Times New Roman"/>
          <w:kern w:val="0"/>
          <w:sz w:val="20"/>
          <w:szCs w:val="20"/>
        </w:rPr>
        <w:t>圖</w:t>
      </w:r>
      <w:r w:rsidRPr="00960943">
        <w:rPr>
          <w:rFonts w:ascii="Times New Roman" w:hAnsi="Times New Roman"/>
          <w:kern w:val="0"/>
          <w:sz w:val="20"/>
          <w:szCs w:val="20"/>
        </w:rPr>
        <w:t xml:space="preserve">1 </w:t>
      </w:r>
      <w:r w:rsidRPr="00960943">
        <w:rPr>
          <w:rFonts w:ascii="Times New Roman" w:hAnsi="Times New Roman"/>
          <w:kern w:val="0"/>
          <w:sz w:val="20"/>
          <w:szCs w:val="20"/>
        </w:rPr>
        <w:t>審查作業矩陣圖</w:t>
      </w:r>
    </w:p>
    <w:p w14:paraId="69996E3D" w14:textId="77777777" w:rsidR="00C36E31" w:rsidRPr="00960943" w:rsidRDefault="00C36E31" w:rsidP="00C36E31">
      <w:pPr>
        <w:widowControl/>
        <w:ind w:firstLineChars="200" w:firstLine="408"/>
        <w:jc w:val="both"/>
        <w:rPr>
          <w:rFonts w:ascii="Times New Roman" w:hAnsi="Times New Roman"/>
          <w:spacing w:val="2"/>
          <w:kern w:val="22"/>
          <w:sz w:val="20"/>
          <w:szCs w:val="20"/>
        </w:rPr>
      </w:pPr>
      <w:r w:rsidRPr="00960943">
        <w:rPr>
          <w:rFonts w:ascii="Times New Roman" w:hAnsi="Times New Roman"/>
          <w:spacing w:val="2"/>
          <w:kern w:val="22"/>
          <w:sz w:val="20"/>
          <w:szCs w:val="20"/>
        </w:rPr>
        <w:t>大多數狀況下，審查委員都會要求修改文章，然後再進行評審。為求提升評審效率，將只容許作者最多修改二次，然後審查委員就需依照最新版的稿件內容，建議該文稿的刊登與否，而不必再一次要求修改後再審。編審可以就審查委員的審查結果，建議主編是否仍要繼續審查或做刊登與否的建議。若作者修改文稿超過期限，編輯部將會主動予以撤稿。</w:t>
      </w:r>
    </w:p>
    <w:p w14:paraId="3E270D40" w14:textId="77777777" w:rsidR="00C36E31" w:rsidRPr="00960943" w:rsidRDefault="00C36E31" w:rsidP="00C36E31">
      <w:pPr>
        <w:widowControl/>
        <w:ind w:firstLineChars="200" w:firstLine="408"/>
        <w:jc w:val="both"/>
        <w:rPr>
          <w:rFonts w:ascii="Times New Roman" w:hAnsi="Times New Roman"/>
          <w:spacing w:val="2"/>
          <w:kern w:val="22"/>
          <w:sz w:val="20"/>
          <w:szCs w:val="20"/>
        </w:rPr>
      </w:pPr>
      <w:r w:rsidRPr="00960943">
        <w:rPr>
          <w:rFonts w:ascii="Times New Roman" w:hAnsi="Times New Roman"/>
          <w:spacing w:val="2"/>
          <w:kern w:val="22"/>
          <w:sz w:val="20"/>
          <w:szCs w:val="20"/>
        </w:rPr>
        <w:t>審查委員的審查過程中，將採取雙盲式的審查形式：作者將不知道審查委員姓名及單位；評審亦不知道作者姓名及單位。</w:t>
      </w:r>
    </w:p>
    <w:p w14:paraId="7B342A16" w14:textId="77777777" w:rsidR="00C36E31" w:rsidRPr="00960943" w:rsidRDefault="00C36E31" w:rsidP="00C36E31">
      <w:pPr>
        <w:pStyle w:val="af0"/>
        <w:snapToGrid/>
        <w:rPr>
          <w:kern w:val="0"/>
          <w:sz w:val="20"/>
          <w:szCs w:val="20"/>
        </w:rPr>
      </w:pPr>
      <w:r w:rsidRPr="00960943">
        <w:rPr>
          <w:kern w:val="0"/>
          <w:sz w:val="20"/>
          <w:szCs w:val="20"/>
        </w:rPr>
        <w:t>編審在推薦審查委員時，應注意迴避原則：避免同單位人員審查、避免作者之博士論文指導教授或學生審查、避免作者之親人審查及避免以往評審記錄過嚴或過鬆者審查。編審自己也可以擔任審查委員的工作。</w:t>
      </w:r>
    </w:p>
    <w:p w14:paraId="1B3F8608" w14:textId="77777777" w:rsidR="00C36E31" w:rsidRPr="00960943" w:rsidRDefault="00C36E31" w:rsidP="00C36E31">
      <w:pPr>
        <w:pStyle w:val="af0"/>
        <w:snapToGrid/>
        <w:spacing w:beforeLines="50" w:before="180" w:afterLines="50" w:after="180"/>
        <w:rPr>
          <w:b/>
          <w:sz w:val="22"/>
          <w:szCs w:val="22"/>
        </w:rPr>
      </w:pPr>
      <w:r w:rsidRPr="00960943">
        <w:rPr>
          <w:b/>
          <w:sz w:val="22"/>
          <w:szCs w:val="22"/>
        </w:rPr>
        <w:t>參考文獻</w:t>
      </w:r>
    </w:p>
    <w:p w14:paraId="6F059414" w14:textId="77777777" w:rsidR="00C36E31" w:rsidRPr="00960943" w:rsidRDefault="00C36E31" w:rsidP="00C36E31">
      <w:pPr>
        <w:ind w:leftChars="19" w:left="284" w:hangingChars="119" w:hanging="238"/>
        <w:jc w:val="both"/>
        <w:rPr>
          <w:rFonts w:ascii="Times New Roman" w:hAnsi="Times New Roman"/>
          <w:color w:val="000000"/>
          <w:sz w:val="20"/>
          <w:szCs w:val="20"/>
        </w:rPr>
      </w:pPr>
      <w:r w:rsidRPr="00960943">
        <w:rPr>
          <w:rFonts w:ascii="Times New Roman" w:hAnsi="Times New Roman"/>
          <w:color w:val="000000"/>
          <w:sz w:val="20"/>
          <w:szCs w:val="20"/>
        </w:rPr>
        <w:t>行政院公共工程委員會（</w:t>
      </w:r>
      <w:r w:rsidRPr="00960943">
        <w:rPr>
          <w:rFonts w:ascii="Times New Roman" w:hAnsi="Times New Roman"/>
          <w:color w:val="000000"/>
          <w:sz w:val="20"/>
          <w:szCs w:val="20"/>
        </w:rPr>
        <w:t>2010</w:t>
      </w:r>
      <w:r w:rsidRPr="00960943">
        <w:rPr>
          <w:rFonts w:ascii="Times New Roman" w:hAnsi="Times New Roman"/>
          <w:color w:val="000000"/>
          <w:sz w:val="20"/>
          <w:szCs w:val="20"/>
        </w:rPr>
        <w:t>）。</w:t>
      </w:r>
      <w:r w:rsidRPr="00960943">
        <w:rPr>
          <w:rFonts w:ascii="Times New Roman" w:hAnsi="Times New Roman"/>
          <w:i/>
          <w:color w:val="000000"/>
          <w:sz w:val="20"/>
          <w:szCs w:val="20"/>
        </w:rPr>
        <w:t>98</w:t>
      </w:r>
      <w:r w:rsidRPr="00960943">
        <w:rPr>
          <w:rFonts w:ascii="Times New Roman" w:hAnsi="Times New Roman"/>
          <w:i/>
          <w:color w:val="000000"/>
          <w:sz w:val="20"/>
          <w:szCs w:val="20"/>
        </w:rPr>
        <w:t>年</w:t>
      </w:r>
      <w:r w:rsidRPr="00960943">
        <w:rPr>
          <w:rFonts w:ascii="Times New Roman" w:hAnsi="Times New Roman"/>
          <w:i/>
          <w:color w:val="000000"/>
          <w:sz w:val="20"/>
          <w:szCs w:val="20"/>
        </w:rPr>
        <w:t>7</w:t>
      </w:r>
      <w:r w:rsidRPr="00960943">
        <w:rPr>
          <w:rFonts w:ascii="Times New Roman" w:hAnsi="Times New Roman"/>
          <w:i/>
          <w:color w:val="000000"/>
          <w:sz w:val="20"/>
          <w:szCs w:val="20"/>
        </w:rPr>
        <w:t>月</w:t>
      </w:r>
      <w:r w:rsidRPr="00960943">
        <w:rPr>
          <w:rFonts w:ascii="Times New Roman" w:hAnsi="Times New Roman"/>
          <w:i/>
          <w:color w:val="000000"/>
          <w:sz w:val="20"/>
          <w:szCs w:val="20"/>
        </w:rPr>
        <w:t>15</w:t>
      </w:r>
      <w:r w:rsidRPr="00960943">
        <w:rPr>
          <w:rFonts w:ascii="Times New Roman" w:hAnsi="Times New Roman"/>
          <w:i/>
          <w:color w:val="000000"/>
          <w:sz w:val="20"/>
          <w:szCs w:val="20"/>
        </w:rPr>
        <w:t>日至</w:t>
      </w:r>
      <w:r w:rsidRPr="00960943">
        <w:rPr>
          <w:rFonts w:ascii="Times New Roman" w:hAnsi="Times New Roman"/>
          <w:i/>
          <w:color w:val="000000"/>
          <w:sz w:val="20"/>
          <w:szCs w:val="20"/>
        </w:rPr>
        <w:t>12</w:t>
      </w:r>
      <w:r w:rsidRPr="00960943">
        <w:rPr>
          <w:rFonts w:ascii="Times New Roman" w:hAnsi="Times New Roman"/>
          <w:i/>
          <w:color w:val="000000"/>
          <w:sz w:val="20"/>
          <w:szCs w:val="20"/>
        </w:rPr>
        <w:t>月</w:t>
      </w:r>
      <w:r w:rsidRPr="00960943">
        <w:rPr>
          <w:rFonts w:ascii="Times New Roman" w:hAnsi="Times New Roman"/>
          <w:i/>
          <w:color w:val="000000"/>
          <w:sz w:val="20"/>
          <w:szCs w:val="20"/>
        </w:rPr>
        <w:t>31</w:t>
      </w:r>
      <w:r w:rsidRPr="00960943">
        <w:rPr>
          <w:rFonts w:ascii="Times New Roman" w:hAnsi="Times New Roman"/>
          <w:i/>
          <w:color w:val="000000"/>
          <w:sz w:val="20"/>
          <w:szCs w:val="20"/>
        </w:rPr>
        <w:t>日</w:t>
      </w:r>
      <w:r w:rsidRPr="00960943">
        <w:rPr>
          <w:rFonts w:ascii="Times New Roman" w:hAnsi="Times New Roman"/>
          <w:i/>
          <w:color w:val="000000"/>
          <w:sz w:val="20"/>
          <w:szCs w:val="20"/>
        </w:rPr>
        <w:t xml:space="preserve"> GPA</w:t>
      </w:r>
      <w:r w:rsidRPr="00960943">
        <w:rPr>
          <w:rFonts w:ascii="Times New Roman" w:hAnsi="Times New Roman"/>
          <w:i/>
          <w:color w:val="000000"/>
          <w:sz w:val="20"/>
          <w:szCs w:val="20"/>
        </w:rPr>
        <w:t>統計表。</w:t>
      </w:r>
      <w:r w:rsidRPr="00960943">
        <w:rPr>
          <w:rFonts w:ascii="Times New Roman" w:hAnsi="Times New Roman"/>
          <w:color w:val="000000"/>
          <w:sz w:val="20"/>
          <w:szCs w:val="20"/>
        </w:rPr>
        <w:t>引用於</w:t>
      </w:r>
      <w:r w:rsidRPr="00960943">
        <w:rPr>
          <w:rFonts w:ascii="Times New Roman" w:hAnsi="Times New Roman"/>
          <w:color w:val="000000"/>
          <w:sz w:val="20"/>
          <w:szCs w:val="20"/>
        </w:rPr>
        <w:t>2010</w:t>
      </w:r>
      <w:r w:rsidRPr="00960943">
        <w:rPr>
          <w:rFonts w:ascii="Times New Roman" w:hAnsi="Times New Roman"/>
          <w:color w:val="000000"/>
          <w:sz w:val="20"/>
          <w:szCs w:val="20"/>
        </w:rPr>
        <w:t>年</w:t>
      </w:r>
      <w:r w:rsidRPr="00960943">
        <w:rPr>
          <w:rFonts w:ascii="Times New Roman" w:hAnsi="Times New Roman"/>
          <w:color w:val="000000"/>
          <w:sz w:val="20"/>
          <w:szCs w:val="20"/>
        </w:rPr>
        <w:t>12</w:t>
      </w:r>
      <w:r w:rsidRPr="00960943">
        <w:rPr>
          <w:rFonts w:ascii="Times New Roman" w:hAnsi="Times New Roman"/>
          <w:color w:val="000000"/>
          <w:sz w:val="20"/>
          <w:szCs w:val="20"/>
        </w:rPr>
        <w:t>月</w:t>
      </w:r>
      <w:r w:rsidRPr="00960943">
        <w:rPr>
          <w:rFonts w:ascii="Times New Roman" w:hAnsi="Times New Roman"/>
          <w:color w:val="000000"/>
          <w:sz w:val="20"/>
          <w:szCs w:val="20"/>
        </w:rPr>
        <w:t>12</w:t>
      </w:r>
      <w:r w:rsidRPr="00960943">
        <w:rPr>
          <w:rFonts w:ascii="Times New Roman" w:hAnsi="Times New Roman"/>
          <w:color w:val="000000"/>
          <w:sz w:val="20"/>
          <w:szCs w:val="20"/>
        </w:rPr>
        <w:t>日，取自</w:t>
      </w:r>
      <w:r w:rsidRPr="00960943">
        <w:rPr>
          <w:rFonts w:ascii="Times New Roman" w:hAnsi="Times New Roman"/>
          <w:color w:val="000000"/>
          <w:sz w:val="20"/>
          <w:szCs w:val="20"/>
        </w:rPr>
        <w:t>http://www.pcc.gov.tw/pccap2/TMPLfronted/ChtIndex.do?site=002</w:t>
      </w:r>
      <w:r w:rsidRPr="00960943">
        <w:rPr>
          <w:rFonts w:ascii="Times New Roman" w:hAnsi="Times New Roman"/>
          <w:color w:val="000000"/>
          <w:sz w:val="20"/>
          <w:szCs w:val="20"/>
        </w:rPr>
        <w:t>。</w:t>
      </w:r>
    </w:p>
    <w:p w14:paraId="440EC5CA" w14:textId="77777777" w:rsidR="00C36E31" w:rsidRPr="00960943" w:rsidRDefault="00C36E31" w:rsidP="00C36E31">
      <w:pPr>
        <w:ind w:leftChars="9" w:left="283" w:rightChars="-9" w:right="-22" w:hangingChars="136" w:hanging="261"/>
        <w:jc w:val="both"/>
        <w:rPr>
          <w:rFonts w:ascii="Times New Roman" w:hAnsi="Times New Roman"/>
          <w:color w:val="000000"/>
          <w:spacing w:val="-4"/>
          <w:sz w:val="20"/>
          <w:szCs w:val="20"/>
        </w:rPr>
      </w:pPr>
      <w:r w:rsidRPr="00960943">
        <w:rPr>
          <w:rFonts w:ascii="Times New Roman" w:hAnsi="Times New Roman"/>
          <w:color w:val="000000"/>
          <w:spacing w:val="-4"/>
          <w:kern w:val="0"/>
          <w:sz w:val="20"/>
          <w:szCs w:val="20"/>
        </w:rPr>
        <w:t>杜功仁（</w:t>
      </w:r>
      <w:r w:rsidRPr="00960943">
        <w:rPr>
          <w:rFonts w:ascii="Times New Roman" w:hAnsi="Times New Roman"/>
          <w:color w:val="000000"/>
          <w:spacing w:val="-4"/>
          <w:kern w:val="0"/>
          <w:sz w:val="20"/>
          <w:szCs w:val="20"/>
        </w:rPr>
        <w:t>2002</w:t>
      </w:r>
      <w:r w:rsidRPr="00960943">
        <w:rPr>
          <w:rFonts w:ascii="Times New Roman" w:hAnsi="Times New Roman"/>
          <w:color w:val="000000"/>
          <w:spacing w:val="-4"/>
          <w:kern w:val="0"/>
          <w:sz w:val="20"/>
          <w:szCs w:val="20"/>
        </w:rPr>
        <w:t>）。台灣住宅整建需求之特性。</w:t>
      </w:r>
      <w:r w:rsidRPr="00960943">
        <w:rPr>
          <w:rFonts w:ascii="Times New Roman" w:hAnsi="Times New Roman"/>
          <w:i/>
          <w:color w:val="000000"/>
          <w:spacing w:val="-4"/>
          <w:sz w:val="20"/>
          <w:szCs w:val="20"/>
        </w:rPr>
        <w:t>建築學報</w:t>
      </w:r>
      <w:r w:rsidRPr="00960943">
        <w:rPr>
          <w:rFonts w:ascii="Times New Roman" w:hAnsi="Times New Roman"/>
          <w:color w:val="000000"/>
          <w:spacing w:val="-4"/>
          <w:kern w:val="0"/>
          <w:sz w:val="20"/>
          <w:szCs w:val="20"/>
        </w:rPr>
        <w:t>，</w:t>
      </w:r>
      <w:r w:rsidRPr="00960943">
        <w:rPr>
          <w:rFonts w:ascii="Times New Roman" w:hAnsi="Times New Roman"/>
          <w:color w:val="000000"/>
          <w:spacing w:val="-4"/>
          <w:kern w:val="0"/>
          <w:sz w:val="20"/>
          <w:szCs w:val="20"/>
        </w:rPr>
        <w:t>(</w:t>
      </w:r>
      <w:r w:rsidRPr="00960943">
        <w:rPr>
          <w:rFonts w:ascii="Times New Roman" w:hAnsi="Times New Roman"/>
          <w:color w:val="000000"/>
          <w:spacing w:val="-4"/>
          <w:sz w:val="20"/>
          <w:szCs w:val="20"/>
        </w:rPr>
        <w:t>39)</w:t>
      </w:r>
      <w:r w:rsidRPr="00960943">
        <w:rPr>
          <w:rFonts w:ascii="Times New Roman" w:hAnsi="Times New Roman"/>
          <w:color w:val="000000"/>
          <w:spacing w:val="-4"/>
          <w:sz w:val="20"/>
          <w:szCs w:val="20"/>
        </w:rPr>
        <w:t>，</w:t>
      </w:r>
      <w:r w:rsidRPr="00960943">
        <w:rPr>
          <w:rFonts w:ascii="Times New Roman" w:hAnsi="Times New Roman"/>
          <w:color w:val="000000"/>
          <w:spacing w:val="-4"/>
          <w:sz w:val="20"/>
          <w:szCs w:val="20"/>
        </w:rPr>
        <w:t>87-100</w:t>
      </w:r>
      <w:r w:rsidRPr="00960943">
        <w:rPr>
          <w:rFonts w:ascii="Times New Roman" w:hAnsi="Times New Roman"/>
          <w:color w:val="000000"/>
          <w:spacing w:val="-4"/>
          <w:sz w:val="20"/>
          <w:szCs w:val="20"/>
        </w:rPr>
        <w:t>。</w:t>
      </w:r>
    </w:p>
    <w:p w14:paraId="05C6C069" w14:textId="77777777" w:rsidR="00C36E31" w:rsidRPr="00960943" w:rsidRDefault="00C36E31" w:rsidP="00C36E31">
      <w:pPr>
        <w:pStyle w:val="ae"/>
        <w:spacing w:beforeLines="50" w:before="180" w:afterLines="50" w:after="180" w:line="240" w:lineRule="auto"/>
        <w:ind w:firstLineChars="0" w:firstLine="0"/>
        <w:rPr>
          <w:rFonts w:cs="Times New Roman"/>
          <w:b/>
          <w:sz w:val="22"/>
          <w:szCs w:val="22"/>
        </w:rPr>
      </w:pPr>
      <w:r w:rsidRPr="00960943">
        <w:rPr>
          <w:rFonts w:cs="Times New Roman"/>
          <w:b/>
          <w:sz w:val="22"/>
          <w:szCs w:val="22"/>
        </w:rPr>
        <w:t>註</w:t>
      </w:r>
      <w:r w:rsidRPr="00960943">
        <w:rPr>
          <w:rFonts w:cs="Times New Roman"/>
          <w:b/>
          <w:sz w:val="22"/>
          <w:szCs w:val="22"/>
        </w:rPr>
        <w:t xml:space="preserve"> </w:t>
      </w:r>
      <w:r w:rsidRPr="00960943">
        <w:rPr>
          <w:rFonts w:cs="Times New Roman"/>
          <w:b/>
          <w:sz w:val="22"/>
          <w:szCs w:val="22"/>
        </w:rPr>
        <w:t>釋</w:t>
      </w:r>
    </w:p>
    <w:p w14:paraId="34D03072" w14:textId="77777777" w:rsidR="00FF729D" w:rsidRPr="00960943" w:rsidRDefault="00FF729D" w:rsidP="00C36E31">
      <w:pPr>
        <w:spacing w:beforeLines="50" w:before="180" w:afterLines="50" w:after="180" w:line="340" w:lineRule="exact"/>
        <w:jc w:val="center"/>
        <w:rPr>
          <w:rFonts w:ascii="Times New Roman" w:hAnsi="Times New Roman"/>
        </w:rPr>
      </w:pPr>
    </w:p>
    <w:sectPr w:rsidR="00FF729D" w:rsidRPr="009609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28236" w14:textId="77777777" w:rsidR="00F16228" w:rsidRDefault="00F16228" w:rsidP="00FF729D">
      <w:r>
        <w:separator/>
      </w:r>
    </w:p>
  </w:endnote>
  <w:endnote w:type="continuationSeparator" w:id="0">
    <w:p w14:paraId="7C185C8D" w14:textId="77777777" w:rsidR="00F16228" w:rsidRDefault="00F16228" w:rsidP="00FF729D">
      <w:r>
        <w:continuationSeparator/>
      </w:r>
    </w:p>
  </w:endnote>
  <w:endnote w:id="1">
    <w:p w14:paraId="5F137E20" w14:textId="77777777" w:rsidR="00C36E31" w:rsidRPr="00401670" w:rsidRDefault="00C36E31" w:rsidP="00C36E31">
      <w:pPr>
        <w:pStyle w:val="af0"/>
        <w:snapToGrid/>
        <w:rPr>
          <w:sz w:val="20"/>
          <w:szCs w:val="20"/>
        </w:rPr>
      </w:pPr>
      <w:r w:rsidRPr="00401670">
        <w:rPr>
          <w:rStyle w:val="af2"/>
        </w:rPr>
        <w:endnoteRef/>
      </w:r>
      <w:r w:rsidRPr="00401670">
        <w:rPr>
          <w:sz w:val="20"/>
          <w:szCs w:val="20"/>
        </w:rPr>
        <w:t xml:space="preserve"> </w:t>
      </w:r>
      <w:r w:rsidRPr="00401670">
        <w:rPr>
          <w:sz w:val="20"/>
          <w:szCs w:val="20"/>
        </w:rPr>
        <w:t>建築學報網路投稿系統</w:t>
      </w:r>
      <w:r w:rsidRPr="00401670">
        <w:rPr>
          <w:sz w:val="20"/>
          <w:szCs w:val="20"/>
        </w:rPr>
        <w:t xml:space="preserve"> </w:t>
      </w:r>
      <w:hyperlink r:id="rId1" w:history="1">
        <w:r w:rsidRPr="00401670">
          <w:rPr>
            <w:rStyle w:val="a4"/>
          </w:rPr>
          <w:t>http://app.architw.org.tw</w:t>
        </w:r>
      </w:hyperlink>
      <w:r w:rsidRPr="00401670">
        <w:rPr>
          <w:sz w:val="20"/>
          <w:szCs w:val="20"/>
        </w:rPr>
        <w:t>。</w:t>
      </w:r>
    </w:p>
    <w:p w14:paraId="09DA7F66" w14:textId="77777777" w:rsidR="00C36E31" w:rsidRPr="00862F20" w:rsidRDefault="00C36E31" w:rsidP="00C36E31">
      <w:pPr>
        <w:pStyle w:val="af0"/>
        <w:rPr>
          <w:b/>
          <w:color w:val="0000FF"/>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altName w:val="Arial Unicode MS"/>
    <w:charset w:val="88"/>
    <w:family w:val="modern"/>
    <w:pitch w:val="fixed"/>
    <w:sig w:usb0="80000001" w:usb1="28091800" w:usb2="00000016" w:usb3="00000000" w:csb0="001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標楷體">
    <w:charset w:val="88"/>
    <w:family w:val="auto"/>
    <w:pitch w:val="variable"/>
    <w:sig w:usb0="F1002BFF" w:usb1="29DFFFFF" w:usb2="00000037" w:usb3="00000000" w:csb0="001000F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F0467" w14:textId="77777777" w:rsidR="00C36E31" w:rsidRPr="00AF5B73" w:rsidRDefault="00C36E31" w:rsidP="00F01320">
    <w:pPr>
      <w:pStyle w:val="afa"/>
      <w:framePr w:wrap="around" w:vAnchor="text" w:hAnchor="margin" w:xAlign="outside" w:y="1"/>
      <w:rPr>
        <w:rStyle w:val="afc"/>
        <w:sz w:val="22"/>
        <w:szCs w:val="22"/>
      </w:rPr>
    </w:pPr>
    <w:r w:rsidRPr="00AF5B73">
      <w:rPr>
        <w:rStyle w:val="afc"/>
        <w:sz w:val="22"/>
        <w:szCs w:val="22"/>
      </w:rPr>
      <w:fldChar w:fldCharType="begin"/>
    </w:r>
    <w:r w:rsidRPr="00AF5B73">
      <w:rPr>
        <w:rStyle w:val="afc"/>
        <w:sz w:val="22"/>
        <w:szCs w:val="22"/>
      </w:rPr>
      <w:instrText xml:space="preserve">PAGE  </w:instrText>
    </w:r>
    <w:r w:rsidRPr="00AF5B73">
      <w:rPr>
        <w:rStyle w:val="afc"/>
        <w:sz w:val="22"/>
        <w:szCs w:val="22"/>
      </w:rPr>
      <w:fldChar w:fldCharType="separate"/>
    </w:r>
    <w:r>
      <w:rPr>
        <w:rStyle w:val="afc"/>
        <w:noProof/>
        <w:sz w:val="22"/>
        <w:szCs w:val="22"/>
      </w:rPr>
      <w:t>6</w:t>
    </w:r>
    <w:r w:rsidRPr="00AF5B73">
      <w:rPr>
        <w:rStyle w:val="afc"/>
        <w:sz w:val="22"/>
        <w:szCs w:val="22"/>
      </w:rPr>
      <w:fldChar w:fldCharType="end"/>
    </w:r>
  </w:p>
  <w:p w14:paraId="6968E15F" w14:textId="77777777" w:rsidR="00C36E31" w:rsidRDefault="00C36E31" w:rsidP="00862F20">
    <w:pPr>
      <w:pStyle w:val="afa"/>
      <w:snapToGrid/>
      <w:ind w:right="357" w:firstLine="35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3EFF" w14:textId="77777777" w:rsidR="00C36E31" w:rsidRDefault="00C36E31" w:rsidP="00E27E81">
    <w:pPr>
      <w:pStyle w:val="afa"/>
      <w:ind w:right="360" w:firstLine="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321CA" w14:textId="77777777" w:rsidR="00F16228" w:rsidRDefault="00F16228" w:rsidP="00FF729D">
      <w:r>
        <w:separator/>
      </w:r>
    </w:p>
  </w:footnote>
  <w:footnote w:type="continuationSeparator" w:id="0">
    <w:p w14:paraId="46CBFE9B" w14:textId="77777777" w:rsidR="00F16228" w:rsidRDefault="00F16228" w:rsidP="00FF729D">
      <w:r>
        <w:continuationSeparator/>
      </w:r>
    </w:p>
  </w:footnote>
  <w:footnote w:id="1">
    <w:p w14:paraId="01FC05E8" w14:textId="77777777" w:rsidR="00C36E31" w:rsidRDefault="00C36E31" w:rsidP="00C36E31">
      <w:pPr>
        <w:pStyle w:val="af3"/>
      </w:pPr>
      <w:r>
        <w:rPr>
          <w:rStyle w:val="af5"/>
        </w:rPr>
        <w:t>*</w:t>
      </w:r>
      <w:r>
        <w:t xml:space="preserve"> </w:t>
      </w:r>
      <w:r>
        <w:rPr>
          <w:rFonts w:hint="eastAsia"/>
        </w:rPr>
        <w:t>審查採雙向匿名送審，經採用刊登後才會列出作者姓名及服務單位。</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7739"/>
    <w:multiLevelType w:val="hybridMultilevel"/>
    <w:tmpl w:val="4F2A863A"/>
    <w:lvl w:ilvl="0" w:tplc="8EDAEE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83119"/>
    <w:multiLevelType w:val="hybridMultilevel"/>
    <w:tmpl w:val="7D96765E"/>
    <w:lvl w:ilvl="0" w:tplc="6836723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nsid w:val="1316554A"/>
    <w:multiLevelType w:val="hybridMultilevel"/>
    <w:tmpl w:val="76C86152"/>
    <w:lvl w:ilvl="0" w:tplc="A7FAA6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A4566F"/>
    <w:multiLevelType w:val="hybridMultilevel"/>
    <w:tmpl w:val="24DEDB8A"/>
    <w:lvl w:ilvl="0" w:tplc="8C2E4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383F4C"/>
    <w:multiLevelType w:val="hybridMultilevel"/>
    <w:tmpl w:val="302A2F54"/>
    <w:lvl w:ilvl="0" w:tplc="067075C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5">
    <w:nsid w:val="205B6ED0"/>
    <w:multiLevelType w:val="hybridMultilevel"/>
    <w:tmpl w:val="DB026C84"/>
    <w:lvl w:ilvl="0" w:tplc="B734BB76">
      <w:start w:val="1"/>
      <w:numFmt w:val="taiwaneseCountingThousand"/>
      <w:lvlText w:val="%1、"/>
      <w:lvlJc w:val="left"/>
      <w:pPr>
        <w:tabs>
          <w:tab w:val="num" w:pos="284"/>
        </w:tabs>
        <w:ind w:left="624" w:hanging="624"/>
      </w:pPr>
      <w:rPr>
        <w:rFonts w:hint="default"/>
        <w:lang w:val="en-US"/>
      </w:rPr>
    </w:lvl>
    <w:lvl w:ilvl="1" w:tplc="0409000F">
      <w:start w:val="1"/>
      <w:numFmt w:val="decimal"/>
      <w:lvlText w:val="%2."/>
      <w:lvlJc w:val="left"/>
      <w:pPr>
        <w:tabs>
          <w:tab w:val="num" w:pos="960"/>
        </w:tabs>
        <w:ind w:left="960" w:hanging="480"/>
      </w:pPr>
      <w:rPr>
        <w:rFonts w:hint="default"/>
      </w:rPr>
    </w:lvl>
    <w:lvl w:ilvl="2" w:tplc="A7FAA622">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A284400"/>
    <w:multiLevelType w:val="hybridMultilevel"/>
    <w:tmpl w:val="C374ACFA"/>
    <w:lvl w:ilvl="0" w:tplc="C0B6B246">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7">
    <w:nsid w:val="472104F1"/>
    <w:multiLevelType w:val="hybridMultilevel"/>
    <w:tmpl w:val="883CF154"/>
    <w:lvl w:ilvl="0" w:tplc="6836723A">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0C4386"/>
    <w:multiLevelType w:val="hybridMultilevel"/>
    <w:tmpl w:val="E056C95A"/>
    <w:lvl w:ilvl="0" w:tplc="03EE42EE">
      <w:start w:val="1"/>
      <w:numFmt w:val="decimal"/>
      <w:lvlText w:val="%1."/>
      <w:lvlJc w:val="left"/>
      <w:pPr>
        <w:ind w:left="480" w:hanging="480"/>
      </w:pPr>
      <w:rPr>
        <w:rFonts w:ascii="Times New Roman" w:eastAsia="華康中黑體"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3963A0"/>
    <w:multiLevelType w:val="hybridMultilevel"/>
    <w:tmpl w:val="92A8DFCA"/>
    <w:lvl w:ilvl="0" w:tplc="067075C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0">
    <w:nsid w:val="5B656CE4"/>
    <w:multiLevelType w:val="hybridMultilevel"/>
    <w:tmpl w:val="1318F098"/>
    <w:lvl w:ilvl="0" w:tplc="A7FAA6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nsid w:val="626341FC"/>
    <w:multiLevelType w:val="hybridMultilevel"/>
    <w:tmpl w:val="2C620504"/>
    <w:lvl w:ilvl="0" w:tplc="A7FAA622">
      <w:start w:val="1"/>
      <w:numFmt w:val="decimal"/>
      <w:lvlText w:val="（%1）"/>
      <w:lvlJc w:val="left"/>
      <w:pPr>
        <w:tabs>
          <w:tab w:val="num" w:pos="480"/>
        </w:tabs>
        <w:ind w:left="480" w:hanging="480"/>
      </w:pPr>
      <w:rPr>
        <w:rFonts w:hint="eastAsia"/>
      </w:rPr>
    </w:lvl>
    <w:lvl w:ilvl="1" w:tplc="A62ECB1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2">
    <w:nsid w:val="71CA2BEB"/>
    <w:multiLevelType w:val="hybridMultilevel"/>
    <w:tmpl w:val="3A0E7D08"/>
    <w:lvl w:ilvl="0" w:tplc="B63813A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num w:numId="1">
    <w:abstractNumId w:val="0"/>
  </w:num>
  <w:num w:numId="2">
    <w:abstractNumId w:val="7"/>
  </w:num>
  <w:num w:numId="3">
    <w:abstractNumId w:val="1"/>
  </w:num>
  <w:num w:numId="4">
    <w:abstractNumId w:val="8"/>
  </w:num>
  <w:num w:numId="5">
    <w:abstractNumId w:val="9"/>
  </w:num>
  <w:num w:numId="6">
    <w:abstractNumId w:val="4"/>
  </w:num>
  <w:num w:numId="7">
    <w:abstractNumId w:val="2"/>
  </w:num>
  <w:num w:numId="8">
    <w:abstractNumId w:val="10"/>
  </w:num>
  <w:num w:numId="9">
    <w:abstractNumId w:val="11"/>
  </w:num>
  <w:num w:numId="10">
    <w:abstractNumId w:val="5"/>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9D"/>
    <w:rsid w:val="00096CAE"/>
    <w:rsid w:val="000D574B"/>
    <w:rsid w:val="000E30D7"/>
    <w:rsid w:val="001065C4"/>
    <w:rsid w:val="00145442"/>
    <w:rsid w:val="001753CF"/>
    <w:rsid w:val="00190BF4"/>
    <w:rsid w:val="001E5401"/>
    <w:rsid w:val="001F643E"/>
    <w:rsid w:val="0022082A"/>
    <w:rsid w:val="0025380C"/>
    <w:rsid w:val="002B644D"/>
    <w:rsid w:val="002D6CB3"/>
    <w:rsid w:val="002F6F46"/>
    <w:rsid w:val="00302EF2"/>
    <w:rsid w:val="003669F7"/>
    <w:rsid w:val="003846E7"/>
    <w:rsid w:val="003B36C5"/>
    <w:rsid w:val="003C03E5"/>
    <w:rsid w:val="003E5B5C"/>
    <w:rsid w:val="003F7FEF"/>
    <w:rsid w:val="00410191"/>
    <w:rsid w:val="0041380A"/>
    <w:rsid w:val="00433818"/>
    <w:rsid w:val="00467E82"/>
    <w:rsid w:val="00490779"/>
    <w:rsid w:val="0049342E"/>
    <w:rsid w:val="004C2B85"/>
    <w:rsid w:val="004D60C9"/>
    <w:rsid w:val="00515152"/>
    <w:rsid w:val="00536F59"/>
    <w:rsid w:val="00556AEE"/>
    <w:rsid w:val="00565CB6"/>
    <w:rsid w:val="005B14C5"/>
    <w:rsid w:val="005B6C49"/>
    <w:rsid w:val="005C0958"/>
    <w:rsid w:val="00622018"/>
    <w:rsid w:val="00671AF8"/>
    <w:rsid w:val="006725BE"/>
    <w:rsid w:val="006977B9"/>
    <w:rsid w:val="006B6D6E"/>
    <w:rsid w:val="006D6D8D"/>
    <w:rsid w:val="00711A65"/>
    <w:rsid w:val="0073144B"/>
    <w:rsid w:val="00771674"/>
    <w:rsid w:val="00771CA2"/>
    <w:rsid w:val="00783E68"/>
    <w:rsid w:val="007965BE"/>
    <w:rsid w:val="007E1EED"/>
    <w:rsid w:val="007E609A"/>
    <w:rsid w:val="00882E17"/>
    <w:rsid w:val="008D4C93"/>
    <w:rsid w:val="00917AE1"/>
    <w:rsid w:val="009513BC"/>
    <w:rsid w:val="00960943"/>
    <w:rsid w:val="009707F9"/>
    <w:rsid w:val="00987D00"/>
    <w:rsid w:val="009F3E5A"/>
    <w:rsid w:val="00A4095A"/>
    <w:rsid w:val="00A86E82"/>
    <w:rsid w:val="00AA49F9"/>
    <w:rsid w:val="00AB6E31"/>
    <w:rsid w:val="00AD559B"/>
    <w:rsid w:val="00AE49DE"/>
    <w:rsid w:val="00B043E2"/>
    <w:rsid w:val="00B22501"/>
    <w:rsid w:val="00B50E5F"/>
    <w:rsid w:val="00B606C9"/>
    <w:rsid w:val="00B64052"/>
    <w:rsid w:val="00B84316"/>
    <w:rsid w:val="00B97BC8"/>
    <w:rsid w:val="00C213DC"/>
    <w:rsid w:val="00C2743E"/>
    <w:rsid w:val="00C35836"/>
    <w:rsid w:val="00C36E31"/>
    <w:rsid w:val="00C65F4B"/>
    <w:rsid w:val="00C90C34"/>
    <w:rsid w:val="00CB6734"/>
    <w:rsid w:val="00CF011C"/>
    <w:rsid w:val="00D16FEA"/>
    <w:rsid w:val="00D25320"/>
    <w:rsid w:val="00D255B2"/>
    <w:rsid w:val="00D54896"/>
    <w:rsid w:val="00DB4AEC"/>
    <w:rsid w:val="00DC2AF5"/>
    <w:rsid w:val="00DD2D39"/>
    <w:rsid w:val="00DE69D1"/>
    <w:rsid w:val="00DF57FA"/>
    <w:rsid w:val="00E1649C"/>
    <w:rsid w:val="00E27E81"/>
    <w:rsid w:val="00E35E55"/>
    <w:rsid w:val="00E414AA"/>
    <w:rsid w:val="00E6591D"/>
    <w:rsid w:val="00E70F62"/>
    <w:rsid w:val="00E83EA4"/>
    <w:rsid w:val="00EA0176"/>
    <w:rsid w:val="00EC22A4"/>
    <w:rsid w:val="00EE09ED"/>
    <w:rsid w:val="00EF023D"/>
    <w:rsid w:val="00F16228"/>
    <w:rsid w:val="00F4133A"/>
    <w:rsid w:val="00F900FC"/>
    <w:rsid w:val="00F97356"/>
    <w:rsid w:val="00FD4FC7"/>
    <w:rsid w:val="00FF729D"/>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A2DC"/>
  <w15:docId w15:val="{B124703F-F305-4B3F-9AE3-8DE3DE22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F729D"/>
    <w:pPr>
      <w:widowControl w:val="0"/>
    </w:pPr>
    <w:rPr>
      <w:rFonts w:ascii="Calibri" w:eastAsia="新細明體"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FF729D"/>
  </w:style>
  <w:style w:type="paragraph" w:styleId="a3">
    <w:name w:val="List Paragraph"/>
    <w:basedOn w:val="a"/>
    <w:uiPriority w:val="34"/>
    <w:qFormat/>
    <w:rsid w:val="00FF729D"/>
    <w:pPr>
      <w:ind w:leftChars="200" w:left="480"/>
    </w:pPr>
  </w:style>
  <w:style w:type="character" w:styleId="a4">
    <w:name w:val="Hyperlink"/>
    <w:uiPriority w:val="99"/>
    <w:unhideWhenUsed/>
    <w:rsid w:val="00FF729D"/>
    <w:rPr>
      <w:strike w:val="0"/>
      <w:dstrike w:val="0"/>
      <w:color w:val="000000"/>
      <w:u w:val="none"/>
      <w:effect w:val="none"/>
    </w:rPr>
  </w:style>
  <w:style w:type="character" w:styleId="a5">
    <w:name w:val="Strong"/>
    <w:qFormat/>
    <w:rsid w:val="00FF729D"/>
    <w:rPr>
      <w:b/>
      <w:bCs/>
    </w:rPr>
  </w:style>
  <w:style w:type="character" w:customStyle="1" w:styleId="a6">
    <w:name w:val="研究的題目"/>
    <w:rsid w:val="00FF729D"/>
    <w:rPr>
      <w:b/>
      <w:bCs/>
      <w:sz w:val="28"/>
    </w:rPr>
  </w:style>
  <w:style w:type="character" w:customStyle="1" w:styleId="a7">
    <w:name w:val="摘要內文"/>
    <w:rsid w:val="00FF729D"/>
    <w:rPr>
      <w:sz w:val="20"/>
    </w:rPr>
  </w:style>
  <w:style w:type="character" w:customStyle="1" w:styleId="a8">
    <w:name w:val="摘要粗體 字元"/>
    <w:link w:val="a9"/>
    <w:rsid w:val="00FF729D"/>
    <w:rPr>
      <w:rFonts w:cs="新細明體"/>
      <w:b/>
      <w:bCs/>
      <w:sz w:val="22"/>
    </w:rPr>
  </w:style>
  <w:style w:type="paragraph" w:styleId="aa">
    <w:name w:val="Body Text Indent"/>
    <w:basedOn w:val="a"/>
    <w:link w:val="ab"/>
    <w:rsid w:val="00FF729D"/>
    <w:pPr>
      <w:spacing w:before="100" w:beforeAutospacing="1" w:after="100" w:afterAutospacing="1" w:line="300" w:lineRule="exact"/>
      <w:ind w:right="28" w:firstLine="482"/>
      <w:jc w:val="both"/>
    </w:pPr>
    <w:rPr>
      <w:rFonts w:ascii="新細明體" w:eastAsia="標楷體" w:hAnsi="Times New Roman"/>
      <w:szCs w:val="24"/>
      <w:lang w:val="en-US"/>
    </w:rPr>
  </w:style>
  <w:style w:type="character" w:customStyle="1" w:styleId="ab">
    <w:name w:val="本文縮排 字元"/>
    <w:basedOn w:val="a0"/>
    <w:link w:val="aa"/>
    <w:rsid w:val="00FF729D"/>
    <w:rPr>
      <w:rFonts w:ascii="新細明體" w:eastAsia="標楷體" w:hAnsi="Times New Roman" w:cs="Times New Roman"/>
      <w:szCs w:val="24"/>
    </w:rPr>
  </w:style>
  <w:style w:type="paragraph" w:customStyle="1" w:styleId="a9">
    <w:name w:val="摘要粗體"/>
    <w:basedOn w:val="a"/>
    <w:link w:val="a8"/>
    <w:rsid w:val="00FF729D"/>
    <w:pPr>
      <w:spacing w:before="180" w:after="180" w:line="300" w:lineRule="exact"/>
      <w:ind w:firstLineChars="200" w:firstLine="440"/>
      <w:jc w:val="center"/>
    </w:pPr>
    <w:rPr>
      <w:rFonts w:asciiTheme="minorHAnsi" w:eastAsiaTheme="minorEastAsia" w:hAnsiTheme="minorHAnsi" w:cs="新細明體"/>
      <w:b/>
      <w:bCs/>
      <w:sz w:val="22"/>
      <w:lang w:val="en-US"/>
    </w:rPr>
  </w:style>
  <w:style w:type="character" w:customStyle="1" w:styleId="ac">
    <w:name w:val="標題字粗體"/>
    <w:rsid w:val="00FF729D"/>
    <w:rPr>
      <w:rFonts w:ascii="Times New Roman" w:eastAsia="新細明體" w:hAnsi="Times New Roman"/>
      <w:b/>
      <w:bCs/>
      <w:sz w:val="22"/>
    </w:rPr>
  </w:style>
  <w:style w:type="paragraph" w:customStyle="1" w:styleId="ad">
    <w:name w:val="次標題字"/>
    <w:basedOn w:val="a"/>
    <w:rsid w:val="00FF729D"/>
    <w:pPr>
      <w:spacing w:before="180" w:after="180" w:line="300" w:lineRule="exact"/>
      <w:jc w:val="both"/>
    </w:pPr>
    <w:rPr>
      <w:rFonts w:ascii="Times New Roman" w:hAnsi="Times New Roman" w:cs="新細明體"/>
      <w:b/>
      <w:sz w:val="20"/>
      <w:szCs w:val="20"/>
      <w:lang w:val="en-US"/>
    </w:rPr>
  </w:style>
  <w:style w:type="paragraph" w:customStyle="1" w:styleId="ae">
    <w:name w:val="一般本文"/>
    <w:basedOn w:val="a"/>
    <w:rsid w:val="00FF729D"/>
    <w:pPr>
      <w:spacing w:line="340" w:lineRule="exact"/>
      <w:ind w:firstLineChars="200" w:firstLine="400"/>
      <w:jc w:val="both"/>
    </w:pPr>
    <w:rPr>
      <w:rFonts w:ascii="Times New Roman" w:hAnsi="Times New Roman" w:cs="新細明體"/>
      <w:sz w:val="20"/>
      <w:szCs w:val="20"/>
      <w:lang w:val="en-US"/>
    </w:rPr>
  </w:style>
  <w:style w:type="paragraph" w:customStyle="1" w:styleId="af">
    <w:name w:val="圖表格式"/>
    <w:basedOn w:val="a"/>
    <w:rsid w:val="00FF729D"/>
    <w:pPr>
      <w:adjustRightInd w:val="0"/>
      <w:jc w:val="center"/>
      <w:textAlignment w:val="baseline"/>
    </w:pPr>
    <w:rPr>
      <w:rFonts w:ascii="Times New Roman" w:eastAsia="標楷體" w:hAnsi="Times New Roman"/>
      <w:sz w:val="28"/>
      <w:szCs w:val="28"/>
      <w:lang w:val="en-US"/>
    </w:rPr>
  </w:style>
  <w:style w:type="paragraph" w:styleId="af0">
    <w:name w:val="endnote text"/>
    <w:basedOn w:val="a"/>
    <w:link w:val="af1"/>
    <w:rsid w:val="00FF729D"/>
    <w:pPr>
      <w:snapToGrid w:val="0"/>
    </w:pPr>
    <w:rPr>
      <w:rFonts w:ascii="Times New Roman" w:hAnsi="Times New Roman"/>
      <w:szCs w:val="24"/>
      <w:lang w:val="en-US"/>
    </w:rPr>
  </w:style>
  <w:style w:type="character" w:customStyle="1" w:styleId="af1">
    <w:name w:val="章節附註文字 字元"/>
    <w:basedOn w:val="a0"/>
    <w:link w:val="af0"/>
    <w:rsid w:val="00FF729D"/>
    <w:rPr>
      <w:rFonts w:ascii="Times New Roman" w:eastAsia="新細明體" w:hAnsi="Times New Roman" w:cs="Times New Roman"/>
      <w:szCs w:val="24"/>
    </w:rPr>
  </w:style>
  <w:style w:type="character" w:styleId="af2">
    <w:name w:val="endnote reference"/>
    <w:rsid w:val="00FF729D"/>
    <w:rPr>
      <w:vertAlign w:val="superscript"/>
    </w:rPr>
  </w:style>
  <w:style w:type="paragraph" w:styleId="af3">
    <w:name w:val="footnote text"/>
    <w:basedOn w:val="a"/>
    <w:link w:val="af4"/>
    <w:rsid w:val="00FF729D"/>
    <w:pPr>
      <w:snapToGrid w:val="0"/>
    </w:pPr>
    <w:rPr>
      <w:rFonts w:ascii="Times New Roman" w:hAnsi="Times New Roman"/>
      <w:sz w:val="20"/>
      <w:szCs w:val="20"/>
      <w:lang w:val="en-US"/>
    </w:rPr>
  </w:style>
  <w:style w:type="character" w:customStyle="1" w:styleId="af4">
    <w:name w:val="註腳文字 字元"/>
    <w:basedOn w:val="a0"/>
    <w:link w:val="af3"/>
    <w:rsid w:val="00FF729D"/>
    <w:rPr>
      <w:rFonts w:ascii="Times New Roman" w:eastAsia="新細明體" w:hAnsi="Times New Roman" w:cs="Times New Roman"/>
      <w:sz w:val="20"/>
      <w:szCs w:val="20"/>
    </w:rPr>
  </w:style>
  <w:style w:type="character" w:styleId="af5">
    <w:name w:val="footnote reference"/>
    <w:rsid w:val="00FF729D"/>
    <w:rPr>
      <w:vertAlign w:val="superscript"/>
    </w:rPr>
  </w:style>
  <w:style w:type="paragraph" w:styleId="af6">
    <w:name w:val="Balloon Text"/>
    <w:basedOn w:val="a"/>
    <w:link w:val="af7"/>
    <w:uiPriority w:val="99"/>
    <w:semiHidden/>
    <w:unhideWhenUsed/>
    <w:rsid w:val="00882E17"/>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82E17"/>
    <w:rPr>
      <w:rFonts w:asciiTheme="majorHAnsi" w:eastAsiaTheme="majorEastAsia" w:hAnsiTheme="majorHAnsi" w:cstheme="majorBidi"/>
      <w:sz w:val="18"/>
      <w:szCs w:val="18"/>
      <w:lang w:val="en-GB"/>
    </w:rPr>
  </w:style>
  <w:style w:type="paragraph" w:styleId="af8">
    <w:name w:val="header"/>
    <w:basedOn w:val="a"/>
    <w:link w:val="af9"/>
    <w:uiPriority w:val="99"/>
    <w:unhideWhenUsed/>
    <w:rsid w:val="006977B9"/>
    <w:pPr>
      <w:tabs>
        <w:tab w:val="center" w:pos="4153"/>
        <w:tab w:val="right" w:pos="8306"/>
      </w:tabs>
      <w:snapToGrid w:val="0"/>
    </w:pPr>
    <w:rPr>
      <w:sz w:val="20"/>
      <w:szCs w:val="20"/>
    </w:rPr>
  </w:style>
  <w:style w:type="character" w:customStyle="1" w:styleId="af9">
    <w:name w:val="頁首 字元"/>
    <w:basedOn w:val="a0"/>
    <w:link w:val="af8"/>
    <w:uiPriority w:val="99"/>
    <w:rsid w:val="006977B9"/>
    <w:rPr>
      <w:rFonts w:ascii="Calibri" w:eastAsia="新細明體" w:hAnsi="Calibri" w:cs="Times New Roman"/>
      <w:sz w:val="20"/>
      <w:szCs w:val="20"/>
      <w:lang w:val="en-GB"/>
    </w:rPr>
  </w:style>
  <w:style w:type="paragraph" w:styleId="afa">
    <w:name w:val="footer"/>
    <w:basedOn w:val="a"/>
    <w:link w:val="afb"/>
    <w:unhideWhenUsed/>
    <w:rsid w:val="006977B9"/>
    <w:pPr>
      <w:tabs>
        <w:tab w:val="center" w:pos="4153"/>
        <w:tab w:val="right" w:pos="8306"/>
      </w:tabs>
      <w:snapToGrid w:val="0"/>
    </w:pPr>
    <w:rPr>
      <w:sz w:val="20"/>
      <w:szCs w:val="20"/>
    </w:rPr>
  </w:style>
  <w:style w:type="character" w:customStyle="1" w:styleId="afb">
    <w:name w:val="頁尾 字元"/>
    <w:basedOn w:val="a0"/>
    <w:link w:val="afa"/>
    <w:uiPriority w:val="99"/>
    <w:rsid w:val="006977B9"/>
    <w:rPr>
      <w:rFonts w:ascii="Calibri" w:eastAsia="新細明體" w:hAnsi="Calibri" w:cs="Times New Roman"/>
      <w:sz w:val="20"/>
      <w:szCs w:val="20"/>
      <w:lang w:val="en-GB"/>
    </w:rPr>
  </w:style>
  <w:style w:type="character" w:styleId="afc">
    <w:name w:val="page number"/>
    <w:basedOn w:val="a0"/>
    <w:rsid w:val="00C3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wmf"/></Relationships>
</file>

<file path=word/_rels/endnotes.xml.rels><?xml version="1.0" encoding="UTF-8" standalone="yes"?>
<Relationships xmlns="http://schemas.openxmlformats.org/package/2006/relationships"><Relationship Id="rId1" Type="http://schemas.openxmlformats.org/officeDocument/2006/relationships/hyperlink" Target="http://app.architw.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A445-0FB2-0247-B36D-8A8A7AA9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1183</Words>
  <Characters>6748</Characters>
  <Application>Microsoft Macintosh Word</Application>
  <DocSecurity>0</DocSecurity>
  <Lines>56</Lines>
  <Paragraphs>15</Paragraphs>
  <ScaleCrop>false</ScaleCrop>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YU-PIN MA</cp:lastModifiedBy>
  <cp:revision>2</cp:revision>
  <cp:lastPrinted>2016-04-11T08:39:00Z</cp:lastPrinted>
  <dcterms:created xsi:type="dcterms:W3CDTF">2018-02-27T18:18:00Z</dcterms:created>
  <dcterms:modified xsi:type="dcterms:W3CDTF">2018-02-27T18:18:00Z</dcterms:modified>
</cp:coreProperties>
</file>